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7803" w14:textId="77777777" w:rsidR="002944E5" w:rsidRDefault="002944E5" w:rsidP="00F54F27">
      <w:pPr>
        <w:spacing w:after="0"/>
        <w:jc w:val="center"/>
        <w:rPr>
          <w:rFonts w:ascii="Arial" w:hAnsi="Arial" w:cs="Arial"/>
          <w:b/>
          <w:sz w:val="24"/>
          <w:szCs w:val="24"/>
        </w:rPr>
      </w:pPr>
    </w:p>
    <w:p w14:paraId="6E32E0CE" w14:textId="79490688" w:rsidR="00502950" w:rsidRDefault="00502950" w:rsidP="00F54F27">
      <w:pPr>
        <w:spacing w:after="0"/>
        <w:jc w:val="center"/>
        <w:rPr>
          <w:rFonts w:ascii="Arial" w:hAnsi="Arial" w:cs="Arial"/>
          <w:b/>
          <w:sz w:val="24"/>
          <w:szCs w:val="24"/>
        </w:rPr>
      </w:pPr>
      <w:r w:rsidRPr="00F54F27">
        <w:rPr>
          <w:rFonts w:ascii="Arial" w:hAnsi="Arial" w:cs="Arial"/>
          <w:b/>
          <w:sz w:val="24"/>
          <w:szCs w:val="24"/>
        </w:rPr>
        <w:t>KEEFEKTIFAN LAYANAN BIMBINGAN KLASIKAL DALAM MENINGKATKAN</w:t>
      </w:r>
      <w:r w:rsidRPr="00F54F27">
        <w:rPr>
          <w:rFonts w:ascii="Arial" w:hAnsi="Arial" w:cs="Arial"/>
          <w:sz w:val="24"/>
          <w:szCs w:val="24"/>
        </w:rPr>
        <w:t xml:space="preserve"> </w:t>
      </w:r>
      <w:r w:rsidRPr="00F54F27">
        <w:rPr>
          <w:rFonts w:ascii="Arial" w:hAnsi="Arial" w:cs="Arial"/>
          <w:b/>
          <w:sz w:val="24"/>
          <w:szCs w:val="24"/>
        </w:rPr>
        <w:t xml:space="preserve">PEMAHAMAN TERHADAP TINDAKAN </w:t>
      </w:r>
      <w:proofErr w:type="gramStart"/>
      <w:r w:rsidRPr="00F54F27">
        <w:rPr>
          <w:rFonts w:ascii="Arial" w:hAnsi="Arial" w:cs="Arial"/>
          <w:b/>
          <w:sz w:val="24"/>
          <w:szCs w:val="24"/>
        </w:rPr>
        <w:t>PERUNDUNGAN  PADA</w:t>
      </w:r>
      <w:proofErr w:type="gramEnd"/>
      <w:r w:rsidRPr="00F54F27">
        <w:rPr>
          <w:rFonts w:ascii="Arial" w:hAnsi="Arial" w:cs="Arial"/>
          <w:b/>
          <w:sz w:val="24"/>
          <w:szCs w:val="24"/>
        </w:rPr>
        <w:t xml:space="preserve"> SISWA DI SMP NEGERI 3 ENTIKONG</w:t>
      </w:r>
    </w:p>
    <w:p w14:paraId="0FA1BB88" w14:textId="77777777" w:rsidR="00F54F27" w:rsidRPr="00F54F27" w:rsidRDefault="00F54F27" w:rsidP="007B3F73">
      <w:pPr>
        <w:spacing w:after="0" w:line="240" w:lineRule="auto"/>
        <w:jc w:val="center"/>
        <w:rPr>
          <w:rFonts w:ascii="Arial" w:hAnsi="Arial" w:cs="Arial"/>
          <w:color w:val="EE0000"/>
          <w:sz w:val="24"/>
          <w:szCs w:val="24"/>
        </w:rPr>
      </w:pPr>
    </w:p>
    <w:p w14:paraId="47D845D7" w14:textId="52D586E8" w:rsidR="00F54741" w:rsidRPr="005A086B" w:rsidRDefault="00595CD8" w:rsidP="007B3F73">
      <w:pPr>
        <w:spacing w:after="0"/>
        <w:jc w:val="center"/>
        <w:rPr>
          <w:rFonts w:ascii="Arial" w:hAnsi="Arial" w:cs="Arial"/>
          <w:color w:val="000000" w:themeColor="text1"/>
          <w:sz w:val="24"/>
          <w:szCs w:val="24"/>
        </w:rPr>
      </w:pPr>
      <w:r w:rsidRPr="005A086B">
        <w:rPr>
          <w:rFonts w:ascii="Arial" w:hAnsi="Arial" w:cs="Arial"/>
          <w:color w:val="000000" w:themeColor="text1"/>
          <w:sz w:val="24"/>
          <w:szCs w:val="24"/>
        </w:rPr>
        <w:t>Anis Syahrul</w:t>
      </w:r>
      <w:r w:rsidR="00502950" w:rsidRPr="005A086B">
        <w:rPr>
          <w:rFonts w:ascii="Arial" w:hAnsi="Arial" w:cs="Arial"/>
          <w:color w:val="000000" w:themeColor="text1"/>
          <w:sz w:val="24"/>
          <w:szCs w:val="24"/>
          <w:vertAlign w:val="superscript"/>
        </w:rPr>
        <w:t>1</w:t>
      </w:r>
      <w:r w:rsidR="00502950" w:rsidRPr="005A086B">
        <w:rPr>
          <w:rFonts w:ascii="Arial" w:hAnsi="Arial" w:cs="Arial"/>
          <w:color w:val="000000" w:themeColor="text1"/>
          <w:sz w:val="24"/>
          <w:szCs w:val="24"/>
        </w:rPr>
        <w:t>,</w:t>
      </w:r>
      <w:r w:rsidR="00193AE0">
        <w:rPr>
          <w:rFonts w:ascii="Arial" w:hAnsi="Arial" w:cs="Arial"/>
          <w:color w:val="000000" w:themeColor="text1"/>
          <w:sz w:val="24"/>
          <w:szCs w:val="24"/>
        </w:rPr>
        <w:t xml:space="preserve"> </w:t>
      </w:r>
      <w:r w:rsidR="00502950" w:rsidRPr="005A086B">
        <w:rPr>
          <w:rFonts w:ascii="Arial" w:hAnsi="Arial" w:cs="Arial"/>
          <w:color w:val="000000" w:themeColor="text1"/>
          <w:sz w:val="24"/>
          <w:szCs w:val="24"/>
        </w:rPr>
        <w:t>Halida</w:t>
      </w:r>
      <w:r w:rsidR="00502950" w:rsidRPr="005A086B">
        <w:rPr>
          <w:rFonts w:ascii="Arial" w:hAnsi="Arial" w:cs="Arial"/>
          <w:color w:val="000000" w:themeColor="text1"/>
          <w:sz w:val="24"/>
          <w:szCs w:val="24"/>
          <w:vertAlign w:val="superscript"/>
        </w:rPr>
        <w:t>2</w:t>
      </w:r>
      <w:r w:rsidR="00502950" w:rsidRPr="005A086B">
        <w:rPr>
          <w:rFonts w:ascii="Arial" w:hAnsi="Arial" w:cs="Arial"/>
          <w:color w:val="000000" w:themeColor="text1"/>
          <w:sz w:val="24"/>
          <w:szCs w:val="24"/>
        </w:rPr>
        <w:t>, Elli Yanti</w:t>
      </w:r>
      <w:r w:rsidR="00502950" w:rsidRPr="005A086B">
        <w:rPr>
          <w:rFonts w:ascii="Arial" w:hAnsi="Arial" w:cs="Arial"/>
          <w:color w:val="000000" w:themeColor="text1"/>
          <w:sz w:val="24"/>
          <w:szCs w:val="24"/>
          <w:vertAlign w:val="superscript"/>
        </w:rPr>
        <w:t>3</w:t>
      </w:r>
    </w:p>
    <w:p w14:paraId="4EFC2B56" w14:textId="47E9F963" w:rsidR="00B57584" w:rsidRPr="005A086B" w:rsidRDefault="00595CD8" w:rsidP="007B3F73">
      <w:pPr>
        <w:spacing w:after="0"/>
        <w:jc w:val="center"/>
        <w:rPr>
          <w:rFonts w:ascii="Arial" w:hAnsi="Arial" w:cs="Arial"/>
          <w:color w:val="000000" w:themeColor="text1"/>
          <w:sz w:val="24"/>
          <w:szCs w:val="24"/>
        </w:rPr>
      </w:pPr>
      <w:proofErr w:type="spellStart"/>
      <w:r w:rsidRPr="005A086B">
        <w:rPr>
          <w:rFonts w:ascii="Arial" w:hAnsi="Arial" w:cs="Arial"/>
          <w:color w:val="000000" w:themeColor="text1"/>
          <w:sz w:val="24"/>
          <w:szCs w:val="24"/>
        </w:rPr>
        <w:t>Bimbingan</w:t>
      </w:r>
      <w:proofErr w:type="spellEnd"/>
      <w:r w:rsidRPr="005A086B">
        <w:rPr>
          <w:rFonts w:ascii="Arial" w:hAnsi="Arial" w:cs="Arial"/>
          <w:color w:val="000000" w:themeColor="text1"/>
          <w:sz w:val="24"/>
          <w:szCs w:val="24"/>
        </w:rPr>
        <w:t xml:space="preserve"> dan </w:t>
      </w:r>
      <w:proofErr w:type="spellStart"/>
      <w:r w:rsidRPr="005A086B">
        <w:rPr>
          <w:rFonts w:ascii="Arial" w:hAnsi="Arial" w:cs="Arial"/>
          <w:color w:val="000000" w:themeColor="text1"/>
          <w:sz w:val="24"/>
          <w:szCs w:val="24"/>
        </w:rPr>
        <w:t>Konseling</w:t>
      </w:r>
      <w:proofErr w:type="spellEnd"/>
      <w:r w:rsidR="00F54F27" w:rsidRPr="005A086B">
        <w:rPr>
          <w:rFonts w:ascii="Arial" w:hAnsi="Arial" w:cs="Arial"/>
          <w:color w:val="000000" w:themeColor="text1"/>
          <w:sz w:val="24"/>
          <w:szCs w:val="24"/>
        </w:rPr>
        <w:t>,</w:t>
      </w:r>
      <w:r w:rsidRPr="005A086B">
        <w:rPr>
          <w:rFonts w:ascii="Arial" w:hAnsi="Arial" w:cs="Arial"/>
          <w:color w:val="000000" w:themeColor="text1"/>
          <w:sz w:val="24"/>
          <w:szCs w:val="24"/>
        </w:rPr>
        <w:t xml:space="preserve"> </w:t>
      </w:r>
      <w:r w:rsidR="00F54741" w:rsidRPr="005A086B">
        <w:rPr>
          <w:rFonts w:ascii="Arial" w:hAnsi="Arial" w:cs="Arial"/>
          <w:color w:val="000000" w:themeColor="text1"/>
          <w:sz w:val="24"/>
          <w:szCs w:val="24"/>
        </w:rPr>
        <w:t>FKIP</w:t>
      </w:r>
      <w:r w:rsidR="00F54F27" w:rsidRPr="005A086B">
        <w:rPr>
          <w:rFonts w:ascii="Arial" w:hAnsi="Arial" w:cs="Arial"/>
          <w:color w:val="000000" w:themeColor="text1"/>
          <w:sz w:val="24"/>
          <w:szCs w:val="24"/>
        </w:rPr>
        <w:t>,</w:t>
      </w:r>
      <w:r w:rsidR="00F54741" w:rsidRPr="005A086B">
        <w:rPr>
          <w:rFonts w:ascii="Arial" w:hAnsi="Arial" w:cs="Arial"/>
          <w:color w:val="000000" w:themeColor="text1"/>
          <w:sz w:val="24"/>
          <w:szCs w:val="24"/>
        </w:rPr>
        <w:t xml:space="preserve"> Universitas </w:t>
      </w:r>
      <w:proofErr w:type="spellStart"/>
      <w:r w:rsidRPr="005A086B">
        <w:rPr>
          <w:rFonts w:ascii="Arial" w:hAnsi="Arial" w:cs="Arial"/>
          <w:color w:val="000000" w:themeColor="text1"/>
          <w:sz w:val="24"/>
          <w:szCs w:val="24"/>
        </w:rPr>
        <w:t>Tanjungpura</w:t>
      </w:r>
      <w:proofErr w:type="spellEnd"/>
    </w:p>
    <w:p w14:paraId="54D337EF" w14:textId="069A5142" w:rsidR="00F54F27" w:rsidRDefault="00273505" w:rsidP="00F54F27">
      <w:pPr>
        <w:spacing w:after="0" w:line="360" w:lineRule="auto"/>
        <w:jc w:val="center"/>
        <w:rPr>
          <w:rFonts w:ascii="Arial" w:hAnsi="Arial" w:cs="Arial"/>
          <w:color w:val="EE0000"/>
          <w:sz w:val="24"/>
          <w:szCs w:val="24"/>
        </w:rPr>
      </w:pPr>
      <w:hyperlink r:id="rId7" w:history="1">
        <w:r w:rsidRPr="003E4A25">
          <w:rPr>
            <w:rStyle w:val="Hyperlink"/>
            <w:rFonts w:ascii="Arial" w:hAnsi="Arial" w:cs="Arial"/>
            <w:sz w:val="24"/>
            <w:szCs w:val="24"/>
          </w:rPr>
          <w:t>anissyahrul9@gmail.com</w:t>
        </w:r>
      </w:hyperlink>
    </w:p>
    <w:p w14:paraId="43D41923" w14:textId="12FED237" w:rsidR="00595CD8" w:rsidRPr="00F54F27" w:rsidRDefault="00B57584" w:rsidP="007B3F73">
      <w:pPr>
        <w:spacing w:after="0" w:line="240" w:lineRule="auto"/>
        <w:jc w:val="center"/>
        <w:rPr>
          <w:rFonts w:ascii="Arial" w:hAnsi="Arial" w:cs="Arial"/>
          <w:color w:val="EE0000"/>
          <w:sz w:val="24"/>
          <w:szCs w:val="24"/>
        </w:rPr>
      </w:pPr>
      <w:r w:rsidRPr="00855F70">
        <w:rPr>
          <w:rStyle w:val="Hyperlink"/>
          <w:rFonts w:ascii="Arial" w:hAnsi="Arial" w:cs="Arial"/>
          <w:color w:val="EE0000"/>
          <w:sz w:val="24"/>
          <w:szCs w:val="24"/>
          <w:u w:val="none"/>
          <w:shd w:val="clear" w:color="auto" w:fill="FFFFFF"/>
        </w:rPr>
        <w:t xml:space="preserve"> </w:t>
      </w:r>
    </w:p>
    <w:p w14:paraId="153DD0B6" w14:textId="77777777" w:rsidR="004C0906" w:rsidRDefault="004C0906" w:rsidP="00F54F27">
      <w:pPr>
        <w:spacing w:after="0"/>
        <w:jc w:val="center"/>
        <w:rPr>
          <w:rFonts w:ascii="Arial" w:hAnsi="Arial" w:cs="Arial"/>
          <w:b/>
          <w:i/>
          <w:sz w:val="24"/>
          <w:szCs w:val="24"/>
        </w:rPr>
      </w:pPr>
    </w:p>
    <w:p w14:paraId="05AB4CA5" w14:textId="63D8F50D" w:rsidR="00F54741" w:rsidRDefault="00F54741" w:rsidP="00F54F27">
      <w:pPr>
        <w:spacing w:after="0"/>
        <w:jc w:val="center"/>
        <w:rPr>
          <w:rFonts w:ascii="Arial" w:hAnsi="Arial" w:cs="Arial"/>
          <w:b/>
          <w:i/>
          <w:sz w:val="24"/>
          <w:szCs w:val="24"/>
        </w:rPr>
      </w:pPr>
      <w:r w:rsidRPr="005C600E">
        <w:rPr>
          <w:rFonts w:ascii="Arial" w:hAnsi="Arial" w:cs="Arial"/>
          <w:b/>
          <w:i/>
          <w:sz w:val="24"/>
          <w:szCs w:val="24"/>
        </w:rPr>
        <w:t>ABSTRACT</w:t>
      </w:r>
    </w:p>
    <w:p w14:paraId="66316D6D" w14:textId="77777777" w:rsidR="00F54F27" w:rsidRPr="005C600E" w:rsidRDefault="00F54F27" w:rsidP="007B3F73">
      <w:pPr>
        <w:spacing w:after="0" w:line="240" w:lineRule="auto"/>
        <w:jc w:val="center"/>
        <w:rPr>
          <w:rFonts w:ascii="Arial" w:hAnsi="Arial" w:cs="Arial"/>
          <w:b/>
          <w:i/>
          <w:sz w:val="24"/>
          <w:szCs w:val="24"/>
        </w:rPr>
      </w:pPr>
    </w:p>
    <w:p w14:paraId="17A80320" w14:textId="43DE4362" w:rsidR="00361FF9" w:rsidRDefault="00855F70" w:rsidP="00F54F27">
      <w:pPr>
        <w:spacing w:after="0" w:line="240" w:lineRule="auto"/>
        <w:jc w:val="both"/>
        <w:rPr>
          <w:rFonts w:ascii="Arial" w:hAnsi="Arial" w:cs="Arial"/>
          <w:i/>
          <w:sz w:val="24"/>
          <w:szCs w:val="24"/>
        </w:rPr>
      </w:pPr>
      <w:r w:rsidRPr="00855F70">
        <w:rPr>
          <w:rFonts w:ascii="Arial" w:hAnsi="Arial" w:cs="Arial"/>
          <w:i/>
          <w:sz w:val="24"/>
          <w:szCs w:val="24"/>
        </w:rPr>
        <w:t xml:space="preserve">This study aimed to examine the effectiveness of classical guidance services assisted by audiovisual media in improving students’ understanding of bullying behavior at SMP Negeri 3 </w:t>
      </w:r>
      <w:proofErr w:type="spellStart"/>
      <w:r w:rsidRPr="00855F70">
        <w:rPr>
          <w:rFonts w:ascii="Arial" w:hAnsi="Arial" w:cs="Arial"/>
          <w:i/>
          <w:sz w:val="24"/>
          <w:szCs w:val="24"/>
        </w:rPr>
        <w:t>Entikong</w:t>
      </w:r>
      <w:proofErr w:type="spellEnd"/>
      <w:r w:rsidRPr="00855F70">
        <w:rPr>
          <w:rFonts w:ascii="Arial" w:hAnsi="Arial" w:cs="Arial"/>
          <w:i/>
          <w:sz w:val="24"/>
          <w:szCs w:val="24"/>
        </w:rPr>
        <w:t xml:space="preserve">. The research employed an experimental method with a </w:t>
      </w:r>
      <w:r w:rsidRPr="00855F70">
        <w:rPr>
          <w:rFonts w:ascii="Arial" w:hAnsi="Arial" w:cs="Arial"/>
          <w:i/>
          <w:iCs/>
          <w:sz w:val="24"/>
          <w:szCs w:val="24"/>
        </w:rPr>
        <w:t>true experimental design</w:t>
      </w:r>
      <w:r w:rsidRPr="00855F70">
        <w:rPr>
          <w:rFonts w:ascii="Arial" w:hAnsi="Arial" w:cs="Arial"/>
          <w:i/>
          <w:sz w:val="24"/>
          <w:szCs w:val="24"/>
        </w:rPr>
        <w:t xml:space="preserve"> using a </w:t>
      </w:r>
      <w:r w:rsidRPr="00855F70">
        <w:rPr>
          <w:rFonts w:ascii="Arial" w:hAnsi="Arial" w:cs="Arial"/>
          <w:i/>
          <w:iCs/>
          <w:sz w:val="24"/>
          <w:szCs w:val="24"/>
        </w:rPr>
        <w:t>posttest-only control design</w:t>
      </w:r>
      <w:r w:rsidRPr="00855F70">
        <w:rPr>
          <w:rFonts w:ascii="Arial" w:hAnsi="Arial" w:cs="Arial"/>
          <w:i/>
          <w:sz w:val="24"/>
          <w:szCs w:val="24"/>
        </w:rPr>
        <w:t xml:space="preserve">. The sample consisted of 40 students selected through a </w:t>
      </w:r>
      <w:r w:rsidRPr="00855F70">
        <w:rPr>
          <w:rFonts w:ascii="Arial" w:hAnsi="Arial" w:cs="Arial"/>
          <w:i/>
          <w:iCs/>
          <w:sz w:val="24"/>
          <w:szCs w:val="24"/>
        </w:rPr>
        <w:t>simple random sampling</w:t>
      </w:r>
      <w:r w:rsidRPr="00855F70">
        <w:rPr>
          <w:rFonts w:ascii="Arial" w:hAnsi="Arial" w:cs="Arial"/>
          <w:i/>
          <w:sz w:val="24"/>
          <w:szCs w:val="24"/>
        </w:rPr>
        <w:t xml:space="preserve"> technique and divided into an experimental group and a control group, each consisting of 20 students. The experimental group received classical guidance services using audiovisual media, while the control group received conventional classical guidance services. Data were analyzed using the </w:t>
      </w:r>
      <w:r w:rsidRPr="00855F70">
        <w:rPr>
          <w:rFonts w:ascii="Arial" w:hAnsi="Arial" w:cs="Arial"/>
          <w:i/>
          <w:iCs/>
          <w:sz w:val="24"/>
          <w:szCs w:val="24"/>
        </w:rPr>
        <w:t>Independent Sample t-test</w:t>
      </w:r>
      <w:r w:rsidRPr="00855F70">
        <w:rPr>
          <w:rFonts w:ascii="Arial" w:hAnsi="Arial" w:cs="Arial"/>
          <w:i/>
          <w:sz w:val="24"/>
          <w:szCs w:val="24"/>
        </w:rPr>
        <w:t xml:space="preserve"> with the assistance of SPSS version 22. The results showed that the mean score of the experimental group was 139.5, which was higher than the control group’s mean score of 120.05. The Sig. (2-tailed) value of 0.000 &lt; 0.05 indicated a significant difference between the two groups. Therefore, it can be concluded that classical guidance services assisted by audiovisual media are effective in improving students’ understanding of bullying behavior at SMP Negeri 3 </w:t>
      </w:r>
      <w:proofErr w:type="spellStart"/>
      <w:r w:rsidRPr="00855F70">
        <w:rPr>
          <w:rFonts w:ascii="Arial" w:hAnsi="Arial" w:cs="Arial"/>
          <w:i/>
          <w:sz w:val="24"/>
          <w:szCs w:val="24"/>
        </w:rPr>
        <w:t>Entikong</w:t>
      </w:r>
      <w:proofErr w:type="spellEnd"/>
      <w:r w:rsidRPr="00855F70">
        <w:rPr>
          <w:rFonts w:ascii="Arial" w:hAnsi="Arial" w:cs="Arial"/>
          <w:i/>
          <w:sz w:val="24"/>
          <w:szCs w:val="24"/>
        </w:rPr>
        <w:t>.</w:t>
      </w:r>
    </w:p>
    <w:p w14:paraId="332DF99D" w14:textId="77777777" w:rsidR="007B3F73" w:rsidRPr="005C600E" w:rsidRDefault="007B3F73" w:rsidP="00F54F27">
      <w:pPr>
        <w:spacing w:after="0" w:line="240" w:lineRule="auto"/>
        <w:jc w:val="both"/>
        <w:rPr>
          <w:rFonts w:ascii="Arial" w:hAnsi="Arial" w:cs="Arial"/>
          <w:i/>
          <w:sz w:val="24"/>
          <w:szCs w:val="24"/>
        </w:rPr>
      </w:pPr>
    </w:p>
    <w:p w14:paraId="238CAA69" w14:textId="53998E69" w:rsidR="00F54741" w:rsidRPr="005C600E" w:rsidRDefault="00F54741" w:rsidP="00F54F27">
      <w:pPr>
        <w:spacing w:after="0"/>
        <w:jc w:val="both"/>
        <w:rPr>
          <w:rFonts w:ascii="Arial" w:hAnsi="Arial" w:cs="Arial"/>
          <w:i/>
          <w:sz w:val="24"/>
          <w:szCs w:val="24"/>
        </w:rPr>
      </w:pPr>
      <w:r w:rsidRPr="005A086B">
        <w:rPr>
          <w:rFonts w:ascii="Arial" w:hAnsi="Arial" w:cs="Arial"/>
          <w:b/>
          <w:bCs/>
          <w:i/>
          <w:sz w:val="24"/>
          <w:szCs w:val="24"/>
        </w:rPr>
        <w:t>Keywords:</w:t>
      </w:r>
      <w:r w:rsidRPr="005C600E">
        <w:rPr>
          <w:rFonts w:ascii="Arial" w:hAnsi="Arial" w:cs="Arial"/>
          <w:i/>
          <w:sz w:val="24"/>
          <w:szCs w:val="24"/>
        </w:rPr>
        <w:t xml:space="preserve"> </w:t>
      </w:r>
      <w:r w:rsidR="00855F70" w:rsidRPr="00855F70">
        <w:rPr>
          <w:rFonts w:ascii="Arial" w:hAnsi="Arial" w:cs="Arial"/>
          <w:i/>
          <w:iCs/>
          <w:sz w:val="24"/>
          <w:szCs w:val="24"/>
        </w:rPr>
        <w:t>Classical Guidance</w:t>
      </w:r>
      <w:r w:rsidR="00361FF9" w:rsidRPr="005C600E">
        <w:rPr>
          <w:rFonts w:ascii="Arial" w:hAnsi="Arial" w:cs="Arial"/>
          <w:i/>
          <w:sz w:val="24"/>
          <w:szCs w:val="24"/>
        </w:rPr>
        <w:t xml:space="preserve">, </w:t>
      </w:r>
      <w:r w:rsidR="00855F70" w:rsidRPr="00855F70">
        <w:rPr>
          <w:rFonts w:ascii="Arial" w:hAnsi="Arial" w:cs="Arial"/>
          <w:i/>
          <w:sz w:val="24"/>
          <w:szCs w:val="24"/>
        </w:rPr>
        <w:t>Audiovisual Media</w:t>
      </w:r>
      <w:r w:rsidR="00361FF9" w:rsidRPr="005C600E">
        <w:rPr>
          <w:rFonts w:ascii="Arial" w:hAnsi="Arial" w:cs="Arial"/>
          <w:i/>
          <w:sz w:val="24"/>
          <w:szCs w:val="24"/>
        </w:rPr>
        <w:t xml:space="preserve">, </w:t>
      </w:r>
      <w:r w:rsidR="00855F70" w:rsidRPr="00855F70">
        <w:rPr>
          <w:rFonts w:ascii="Arial" w:hAnsi="Arial" w:cs="Arial"/>
          <w:i/>
          <w:sz w:val="24"/>
          <w:szCs w:val="24"/>
        </w:rPr>
        <w:t>Understanding of Bullying</w:t>
      </w:r>
    </w:p>
    <w:p w14:paraId="4C3C3D91" w14:textId="77777777" w:rsidR="00595CD8" w:rsidRDefault="00595CD8" w:rsidP="007B3F73">
      <w:pPr>
        <w:spacing w:after="0" w:line="240" w:lineRule="auto"/>
        <w:jc w:val="center"/>
        <w:rPr>
          <w:rFonts w:ascii="Arial" w:hAnsi="Arial" w:cs="Arial"/>
          <w:b/>
          <w:sz w:val="24"/>
          <w:szCs w:val="24"/>
        </w:rPr>
      </w:pPr>
    </w:p>
    <w:p w14:paraId="66723211" w14:textId="03A0D5F1" w:rsidR="00F54741" w:rsidRDefault="00F54741" w:rsidP="00F54F27">
      <w:pPr>
        <w:spacing w:after="0"/>
        <w:jc w:val="center"/>
        <w:rPr>
          <w:rFonts w:ascii="Arial" w:hAnsi="Arial" w:cs="Arial"/>
          <w:b/>
          <w:sz w:val="24"/>
          <w:szCs w:val="24"/>
        </w:rPr>
      </w:pPr>
      <w:r w:rsidRPr="005C600E">
        <w:rPr>
          <w:rFonts w:ascii="Arial" w:hAnsi="Arial" w:cs="Arial"/>
          <w:b/>
          <w:sz w:val="24"/>
          <w:szCs w:val="24"/>
        </w:rPr>
        <w:t>ABSTRAK</w:t>
      </w:r>
    </w:p>
    <w:p w14:paraId="6D6986BA" w14:textId="77777777" w:rsidR="00F54F27" w:rsidRPr="005C600E" w:rsidRDefault="00F54F27" w:rsidP="007B3F73">
      <w:pPr>
        <w:spacing w:after="0" w:line="240" w:lineRule="auto"/>
        <w:jc w:val="center"/>
        <w:rPr>
          <w:rFonts w:ascii="Arial" w:hAnsi="Arial" w:cs="Arial"/>
          <w:b/>
          <w:sz w:val="24"/>
          <w:szCs w:val="24"/>
        </w:rPr>
      </w:pPr>
    </w:p>
    <w:p w14:paraId="66EB0B2A" w14:textId="77777777" w:rsidR="007B3F73" w:rsidRDefault="009F6697" w:rsidP="00F54F27">
      <w:pPr>
        <w:spacing w:after="0" w:line="240" w:lineRule="auto"/>
        <w:jc w:val="both"/>
        <w:rPr>
          <w:rFonts w:ascii="Arial" w:hAnsi="Arial" w:cs="Arial"/>
          <w:sz w:val="24"/>
          <w:szCs w:val="24"/>
        </w:rPr>
      </w:pPr>
      <w:proofErr w:type="spellStart"/>
      <w:r w:rsidRPr="009F6697">
        <w:rPr>
          <w:rFonts w:ascii="Arial" w:hAnsi="Arial" w:cs="Arial"/>
          <w:sz w:val="24"/>
          <w:szCs w:val="24"/>
        </w:rPr>
        <w:t>Penelitian</w:t>
      </w:r>
      <w:proofErr w:type="spellEnd"/>
      <w:r w:rsidRPr="009F6697">
        <w:rPr>
          <w:rFonts w:ascii="Arial" w:hAnsi="Arial" w:cs="Arial"/>
          <w:sz w:val="24"/>
          <w:szCs w:val="24"/>
        </w:rPr>
        <w:t xml:space="preserve"> </w:t>
      </w:r>
      <w:proofErr w:type="spellStart"/>
      <w:r w:rsidRPr="009F6697">
        <w:rPr>
          <w:rFonts w:ascii="Arial" w:hAnsi="Arial" w:cs="Arial"/>
          <w:sz w:val="24"/>
          <w:szCs w:val="24"/>
        </w:rPr>
        <w:t>ini</w:t>
      </w:r>
      <w:proofErr w:type="spellEnd"/>
      <w:r w:rsidRPr="009F6697">
        <w:rPr>
          <w:rFonts w:ascii="Arial" w:hAnsi="Arial" w:cs="Arial"/>
          <w:sz w:val="24"/>
          <w:szCs w:val="24"/>
        </w:rPr>
        <w:t xml:space="preserve"> </w:t>
      </w:r>
      <w:proofErr w:type="spellStart"/>
      <w:r w:rsidRPr="009F6697">
        <w:rPr>
          <w:rFonts w:ascii="Arial" w:hAnsi="Arial" w:cs="Arial"/>
          <w:sz w:val="24"/>
          <w:szCs w:val="24"/>
        </w:rPr>
        <w:t>bertujuan</w:t>
      </w:r>
      <w:proofErr w:type="spellEnd"/>
      <w:r w:rsidRPr="009F6697">
        <w:rPr>
          <w:rFonts w:ascii="Arial" w:hAnsi="Arial" w:cs="Arial"/>
          <w:sz w:val="24"/>
          <w:szCs w:val="24"/>
        </w:rPr>
        <w:t xml:space="preserve"> </w:t>
      </w:r>
      <w:proofErr w:type="spellStart"/>
      <w:r w:rsidRPr="009F6697">
        <w:rPr>
          <w:rFonts w:ascii="Arial" w:hAnsi="Arial" w:cs="Arial"/>
          <w:sz w:val="24"/>
          <w:szCs w:val="24"/>
        </w:rPr>
        <w:t>untuk</w:t>
      </w:r>
      <w:proofErr w:type="spellEnd"/>
      <w:r w:rsidRPr="009F6697">
        <w:rPr>
          <w:rFonts w:ascii="Arial" w:hAnsi="Arial" w:cs="Arial"/>
          <w:sz w:val="24"/>
          <w:szCs w:val="24"/>
        </w:rPr>
        <w:t xml:space="preserve"> </w:t>
      </w:r>
      <w:proofErr w:type="spellStart"/>
      <w:r w:rsidRPr="009F6697">
        <w:rPr>
          <w:rFonts w:ascii="Arial" w:hAnsi="Arial" w:cs="Arial"/>
          <w:sz w:val="24"/>
          <w:szCs w:val="24"/>
        </w:rPr>
        <w:t>menguji</w:t>
      </w:r>
      <w:proofErr w:type="spellEnd"/>
      <w:r w:rsidRPr="009F6697">
        <w:rPr>
          <w:rFonts w:ascii="Arial" w:hAnsi="Arial" w:cs="Arial"/>
          <w:sz w:val="24"/>
          <w:szCs w:val="24"/>
        </w:rPr>
        <w:t xml:space="preserve"> </w:t>
      </w:r>
      <w:proofErr w:type="spellStart"/>
      <w:r w:rsidRPr="009F6697">
        <w:rPr>
          <w:rFonts w:ascii="Arial" w:hAnsi="Arial" w:cs="Arial"/>
          <w:sz w:val="24"/>
          <w:szCs w:val="24"/>
        </w:rPr>
        <w:t>keefektifan</w:t>
      </w:r>
      <w:proofErr w:type="spellEnd"/>
      <w:r w:rsidRPr="009F6697">
        <w:rPr>
          <w:rFonts w:ascii="Arial" w:hAnsi="Arial" w:cs="Arial"/>
          <w:sz w:val="24"/>
          <w:szCs w:val="24"/>
        </w:rPr>
        <w:t xml:space="preserve"> </w:t>
      </w:r>
      <w:proofErr w:type="spellStart"/>
      <w:r w:rsidRPr="009F6697">
        <w:rPr>
          <w:rFonts w:ascii="Arial" w:hAnsi="Arial" w:cs="Arial"/>
          <w:sz w:val="24"/>
          <w:szCs w:val="24"/>
        </w:rPr>
        <w:t>layanan</w:t>
      </w:r>
      <w:proofErr w:type="spellEnd"/>
      <w:r w:rsidRPr="009F6697">
        <w:rPr>
          <w:rFonts w:ascii="Arial" w:hAnsi="Arial" w:cs="Arial"/>
          <w:sz w:val="24"/>
          <w:szCs w:val="24"/>
        </w:rPr>
        <w:t xml:space="preserve"> </w:t>
      </w:r>
      <w:proofErr w:type="spellStart"/>
      <w:r w:rsidRPr="009F6697">
        <w:rPr>
          <w:rFonts w:ascii="Arial" w:hAnsi="Arial" w:cs="Arial"/>
          <w:sz w:val="24"/>
          <w:szCs w:val="24"/>
        </w:rPr>
        <w:t>bimbingan</w:t>
      </w:r>
      <w:proofErr w:type="spellEnd"/>
      <w:r w:rsidRPr="009F6697">
        <w:rPr>
          <w:rFonts w:ascii="Arial" w:hAnsi="Arial" w:cs="Arial"/>
          <w:sz w:val="24"/>
          <w:szCs w:val="24"/>
        </w:rPr>
        <w:t xml:space="preserve"> </w:t>
      </w:r>
      <w:proofErr w:type="spellStart"/>
      <w:r w:rsidRPr="009F6697">
        <w:rPr>
          <w:rFonts w:ascii="Arial" w:hAnsi="Arial" w:cs="Arial"/>
          <w:sz w:val="24"/>
          <w:szCs w:val="24"/>
        </w:rPr>
        <w:t>klasikal</w:t>
      </w:r>
      <w:proofErr w:type="spellEnd"/>
      <w:r w:rsidRPr="009F6697">
        <w:rPr>
          <w:rFonts w:ascii="Arial" w:hAnsi="Arial" w:cs="Arial"/>
          <w:sz w:val="24"/>
          <w:szCs w:val="24"/>
        </w:rPr>
        <w:t xml:space="preserve"> </w:t>
      </w:r>
      <w:proofErr w:type="spellStart"/>
      <w:r w:rsidRPr="009F6697">
        <w:rPr>
          <w:rFonts w:ascii="Arial" w:hAnsi="Arial" w:cs="Arial"/>
          <w:sz w:val="24"/>
          <w:szCs w:val="24"/>
        </w:rPr>
        <w:t>dengan</w:t>
      </w:r>
      <w:proofErr w:type="spellEnd"/>
      <w:r w:rsidRPr="009F6697">
        <w:rPr>
          <w:rFonts w:ascii="Arial" w:hAnsi="Arial" w:cs="Arial"/>
          <w:sz w:val="24"/>
          <w:szCs w:val="24"/>
        </w:rPr>
        <w:t xml:space="preserve"> </w:t>
      </w:r>
      <w:proofErr w:type="spellStart"/>
      <w:r w:rsidRPr="009F6697">
        <w:rPr>
          <w:rFonts w:ascii="Arial" w:hAnsi="Arial" w:cs="Arial"/>
          <w:sz w:val="24"/>
          <w:szCs w:val="24"/>
        </w:rPr>
        <w:t>bantuan</w:t>
      </w:r>
      <w:proofErr w:type="spellEnd"/>
      <w:r w:rsidRPr="009F6697">
        <w:rPr>
          <w:rFonts w:ascii="Arial" w:hAnsi="Arial" w:cs="Arial"/>
          <w:sz w:val="24"/>
          <w:szCs w:val="24"/>
        </w:rPr>
        <w:t xml:space="preserve"> media audiovisual </w:t>
      </w:r>
      <w:proofErr w:type="spellStart"/>
      <w:r w:rsidRPr="009F6697">
        <w:rPr>
          <w:rFonts w:ascii="Arial" w:hAnsi="Arial" w:cs="Arial"/>
          <w:sz w:val="24"/>
          <w:szCs w:val="24"/>
        </w:rPr>
        <w:t>dalam</w:t>
      </w:r>
      <w:proofErr w:type="spellEnd"/>
      <w:r w:rsidRPr="009F6697">
        <w:rPr>
          <w:rFonts w:ascii="Arial" w:hAnsi="Arial" w:cs="Arial"/>
          <w:sz w:val="24"/>
          <w:szCs w:val="24"/>
        </w:rPr>
        <w:t xml:space="preserve"> </w:t>
      </w:r>
      <w:proofErr w:type="spellStart"/>
      <w:r w:rsidRPr="009F6697">
        <w:rPr>
          <w:rFonts w:ascii="Arial" w:hAnsi="Arial" w:cs="Arial"/>
          <w:sz w:val="24"/>
          <w:szCs w:val="24"/>
        </w:rPr>
        <w:t>meningkatkan</w:t>
      </w:r>
      <w:proofErr w:type="spellEnd"/>
      <w:r w:rsidRPr="009F6697">
        <w:rPr>
          <w:rFonts w:ascii="Arial" w:hAnsi="Arial" w:cs="Arial"/>
          <w:sz w:val="24"/>
          <w:szCs w:val="24"/>
        </w:rPr>
        <w:t xml:space="preserve"> </w:t>
      </w:r>
      <w:proofErr w:type="spellStart"/>
      <w:r w:rsidRPr="009F6697">
        <w:rPr>
          <w:rFonts w:ascii="Arial" w:hAnsi="Arial" w:cs="Arial"/>
          <w:sz w:val="24"/>
          <w:szCs w:val="24"/>
        </w:rPr>
        <w:t>pemahaman</w:t>
      </w:r>
      <w:proofErr w:type="spellEnd"/>
      <w:r w:rsidRPr="009F6697">
        <w:rPr>
          <w:rFonts w:ascii="Arial" w:hAnsi="Arial" w:cs="Arial"/>
          <w:sz w:val="24"/>
          <w:szCs w:val="24"/>
        </w:rPr>
        <w:t xml:space="preserve"> </w:t>
      </w:r>
      <w:proofErr w:type="spellStart"/>
      <w:r w:rsidRPr="009F6697">
        <w:rPr>
          <w:rFonts w:ascii="Arial" w:hAnsi="Arial" w:cs="Arial"/>
          <w:sz w:val="24"/>
          <w:szCs w:val="24"/>
        </w:rPr>
        <w:t>siswa</w:t>
      </w:r>
      <w:proofErr w:type="spellEnd"/>
      <w:r w:rsidRPr="009F6697">
        <w:rPr>
          <w:rFonts w:ascii="Arial" w:hAnsi="Arial" w:cs="Arial"/>
          <w:sz w:val="24"/>
          <w:szCs w:val="24"/>
        </w:rPr>
        <w:t xml:space="preserve"> </w:t>
      </w:r>
      <w:proofErr w:type="spellStart"/>
      <w:r w:rsidRPr="009F6697">
        <w:rPr>
          <w:rFonts w:ascii="Arial" w:hAnsi="Arial" w:cs="Arial"/>
          <w:sz w:val="24"/>
          <w:szCs w:val="24"/>
        </w:rPr>
        <w:t>terhadap</w:t>
      </w:r>
      <w:proofErr w:type="spellEnd"/>
      <w:r w:rsidRPr="009F6697">
        <w:rPr>
          <w:rFonts w:ascii="Arial" w:hAnsi="Arial" w:cs="Arial"/>
          <w:sz w:val="24"/>
          <w:szCs w:val="24"/>
        </w:rPr>
        <w:t xml:space="preserve"> </w:t>
      </w:r>
      <w:proofErr w:type="spellStart"/>
      <w:r w:rsidRPr="009F6697">
        <w:rPr>
          <w:rFonts w:ascii="Arial" w:hAnsi="Arial" w:cs="Arial"/>
          <w:sz w:val="24"/>
          <w:szCs w:val="24"/>
        </w:rPr>
        <w:t>tindakan</w:t>
      </w:r>
      <w:proofErr w:type="spellEnd"/>
      <w:r w:rsidRPr="009F6697">
        <w:rPr>
          <w:rFonts w:ascii="Arial" w:hAnsi="Arial" w:cs="Arial"/>
          <w:sz w:val="24"/>
          <w:szCs w:val="24"/>
        </w:rPr>
        <w:t xml:space="preserve"> </w:t>
      </w:r>
      <w:proofErr w:type="spellStart"/>
      <w:r w:rsidRPr="009F6697">
        <w:rPr>
          <w:rFonts w:ascii="Arial" w:hAnsi="Arial" w:cs="Arial"/>
          <w:sz w:val="24"/>
          <w:szCs w:val="24"/>
        </w:rPr>
        <w:t>perundungan</w:t>
      </w:r>
      <w:proofErr w:type="spellEnd"/>
      <w:r w:rsidRPr="009F6697">
        <w:rPr>
          <w:rFonts w:ascii="Arial" w:hAnsi="Arial" w:cs="Arial"/>
          <w:sz w:val="24"/>
          <w:szCs w:val="24"/>
        </w:rPr>
        <w:t xml:space="preserve"> di SMP Negeri 3 </w:t>
      </w:r>
      <w:proofErr w:type="spellStart"/>
      <w:r w:rsidRPr="009F6697">
        <w:rPr>
          <w:rFonts w:ascii="Arial" w:hAnsi="Arial" w:cs="Arial"/>
          <w:sz w:val="24"/>
          <w:szCs w:val="24"/>
        </w:rPr>
        <w:t>Entikong</w:t>
      </w:r>
      <w:proofErr w:type="spellEnd"/>
      <w:r w:rsidRPr="009F6697">
        <w:rPr>
          <w:rFonts w:ascii="Arial" w:hAnsi="Arial" w:cs="Arial"/>
          <w:sz w:val="24"/>
          <w:szCs w:val="24"/>
        </w:rPr>
        <w:t xml:space="preserve">. Metode </w:t>
      </w:r>
      <w:proofErr w:type="spellStart"/>
      <w:r w:rsidRPr="009F6697">
        <w:rPr>
          <w:rFonts w:ascii="Arial" w:hAnsi="Arial" w:cs="Arial"/>
          <w:sz w:val="24"/>
          <w:szCs w:val="24"/>
        </w:rPr>
        <w:t>penelitian</w:t>
      </w:r>
      <w:proofErr w:type="spellEnd"/>
      <w:r w:rsidRPr="009F6697">
        <w:rPr>
          <w:rFonts w:ascii="Arial" w:hAnsi="Arial" w:cs="Arial"/>
          <w:sz w:val="24"/>
          <w:szCs w:val="24"/>
        </w:rPr>
        <w:t xml:space="preserve"> yang </w:t>
      </w:r>
      <w:proofErr w:type="spellStart"/>
      <w:r w:rsidRPr="009F6697">
        <w:rPr>
          <w:rFonts w:ascii="Arial" w:hAnsi="Arial" w:cs="Arial"/>
          <w:sz w:val="24"/>
          <w:szCs w:val="24"/>
        </w:rPr>
        <w:t>digunakan</w:t>
      </w:r>
      <w:proofErr w:type="spellEnd"/>
      <w:r w:rsidRPr="009F6697">
        <w:rPr>
          <w:rFonts w:ascii="Arial" w:hAnsi="Arial" w:cs="Arial"/>
          <w:sz w:val="24"/>
          <w:szCs w:val="24"/>
        </w:rPr>
        <w:t xml:space="preserve"> </w:t>
      </w:r>
      <w:proofErr w:type="spellStart"/>
      <w:r w:rsidRPr="009F6697">
        <w:rPr>
          <w:rFonts w:ascii="Arial" w:hAnsi="Arial" w:cs="Arial"/>
          <w:sz w:val="24"/>
          <w:szCs w:val="24"/>
        </w:rPr>
        <w:t>adalah</w:t>
      </w:r>
      <w:proofErr w:type="spellEnd"/>
      <w:r w:rsidRPr="009F6697">
        <w:rPr>
          <w:rFonts w:ascii="Arial" w:hAnsi="Arial" w:cs="Arial"/>
          <w:sz w:val="24"/>
          <w:szCs w:val="24"/>
        </w:rPr>
        <w:t xml:space="preserve"> </w:t>
      </w:r>
      <w:proofErr w:type="spellStart"/>
      <w:r w:rsidRPr="009F6697">
        <w:rPr>
          <w:rFonts w:ascii="Arial" w:hAnsi="Arial" w:cs="Arial"/>
          <w:sz w:val="24"/>
          <w:szCs w:val="24"/>
        </w:rPr>
        <w:t>eksperimen</w:t>
      </w:r>
      <w:proofErr w:type="spellEnd"/>
      <w:r w:rsidRPr="009F6697">
        <w:rPr>
          <w:rFonts w:ascii="Arial" w:hAnsi="Arial" w:cs="Arial"/>
          <w:sz w:val="24"/>
          <w:szCs w:val="24"/>
        </w:rPr>
        <w:t xml:space="preserve"> </w:t>
      </w:r>
      <w:proofErr w:type="spellStart"/>
      <w:r w:rsidRPr="009F6697">
        <w:rPr>
          <w:rFonts w:ascii="Arial" w:hAnsi="Arial" w:cs="Arial"/>
          <w:sz w:val="24"/>
          <w:szCs w:val="24"/>
        </w:rPr>
        <w:t>dengan</w:t>
      </w:r>
      <w:proofErr w:type="spellEnd"/>
      <w:r w:rsidRPr="009F6697">
        <w:rPr>
          <w:rFonts w:ascii="Arial" w:hAnsi="Arial" w:cs="Arial"/>
          <w:sz w:val="24"/>
          <w:szCs w:val="24"/>
        </w:rPr>
        <w:t xml:space="preserve"> </w:t>
      </w:r>
      <w:proofErr w:type="spellStart"/>
      <w:r w:rsidRPr="009F6697">
        <w:rPr>
          <w:rFonts w:ascii="Arial" w:hAnsi="Arial" w:cs="Arial"/>
          <w:sz w:val="24"/>
          <w:szCs w:val="24"/>
        </w:rPr>
        <w:t>desain</w:t>
      </w:r>
      <w:proofErr w:type="spellEnd"/>
      <w:r w:rsidRPr="009F6697">
        <w:rPr>
          <w:rFonts w:ascii="Arial" w:hAnsi="Arial" w:cs="Arial"/>
          <w:sz w:val="24"/>
          <w:szCs w:val="24"/>
        </w:rPr>
        <w:t xml:space="preserve"> </w:t>
      </w:r>
      <w:r w:rsidRPr="009F6697">
        <w:rPr>
          <w:rFonts w:ascii="Arial" w:hAnsi="Arial" w:cs="Arial"/>
          <w:i/>
          <w:iCs/>
          <w:sz w:val="24"/>
          <w:szCs w:val="24"/>
        </w:rPr>
        <w:t>true experimental design</w:t>
      </w:r>
      <w:r w:rsidRPr="009F6697">
        <w:rPr>
          <w:rFonts w:ascii="Arial" w:hAnsi="Arial" w:cs="Arial"/>
          <w:sz w:val="24"/>
          <w:szCs w:val="24"/>
        </w:rPr>
        <w:t xml:space="preserve"> </w:t>
      </w:r>
      <w:proofErr w:type="spellStart"/>
      <w:r w:rsidRPr="009F6697">
        <w:rPr>
          <w:rFonts w:ascii="Arial" w:hAnsi="Arial" w:cs="Arial"/>
          <w:sz w:val="24"/>
          <w:szCs w:val="24"/>
        </w:rPr>
        <w:t>menggunakan</w:t>
      </w:r>
      <w:proofErr w:type="spellEnd"/>
      <w:r w:rsidRPr="009F6697">
        <w:rPr>
          <w:rFonts w:ascii="Arial" w:hAnsi="Arial" w:cs="Arial"/>
          <w:sz w:val="24"/>
          <w:szCs w:val="24"/>
        </w:rPr>
        <w:t xml:space="preserve"> </w:t>
      </w:r>
      <w:proofErr w:type="spellStart"/>
      <w:r w:rsidRPr="009F6697">
        <w:rPr>
          <w:rFonts w:ascii="Arial" w:hAnsi="Arial" w:cs="Arial"/>
          <w:sz w:val="24"/>
          <w:szCs w:val="24"/>
        </w:rPr>
        <w:t>rancangan</w:t>
      </w:r>
      <w:proofErr w:type="spellEnd"/>
      <w:r w:rsidRPr="009F6697">
        <w:rPr>
          <w:rFonts w:ascii="Arial" w:hAnsi="Arial" w:cs="Arial"/>
          <w:sz w:val="24"/>
          <w:szCs w:val="24"/>
        </w:rPr>
        <w:t xml:space="preserve"> </w:t>
      </w:r>
      <w:r w:rsidRPr="009F6697">
        <w:rPr>
          <w:rFonts w:ascii="Arial" w:hAnsi="Arial" w:cs="Arial"/>
          <w:i/>
          <w:iCs/>
          <w:sz w:val="24"/>
          <w:szCs w:val="24"/>
        </w:rPr>
        <w:t>posttest-only control design</w:t>
      </w:r>
      <w:r w:rsidRPr="009F6697">
        <w:rPr>
          <w:rFonts w:ascii="Arial" w:hAnsi="Arial" w:cs="Arial"/>
          <w:sz w:val="24"/>
          <w:szCs w:val="24"/>
        </w:rPr>
        <w:t xml:space="preserve">. Sampel </w:t>
      </w:r>
      <w:proofErr w:type="spellStart"/>
      <w:r w:rsidRPr="009F6697">
        <w:rPr>
          <w:rFonts w:ascii="Arial" w:hAnsi="Arial" w:cs="Arial"/>
          <w:sz w:val="24"/>
          <w:szCs w:val="24"/>
        </w:rPr>
        <w:t>penelitian</w:t>
      </w:r>
      <w:proofErr w:type="spellEnd"/>
      <w:r w:rsidRPr="009F6697">
        <w:rPr>
          <w:rFonts w:ascii="Arial" w:hAnsi="Arial" w:cs="Arial"/>
          <w:sz w:val="24"/>
          <w:szCs w:val="24"/>
        </w:rPr>
        <w:t xml:space="preserve"> </w:t>
      </w:r>
      <w:proofErr w:type="spellStart"/>
      <w:r w:rsidRPr="009F6697">
        <w:rPr>
          <w:rFonts w:ascii="Arial" w:hAnsi="Arial" w:cs="Arial"/>
          <w:sz w:val="24"/>
          <w:szCs w:val="24"/>
        </w:rPr>
        <w:t>berjumlah</w:t>
      </w:r>
      <w:proofErr w:type="spellEnd"/>
      <w:r w:rsidRPr="009F6697">
        <w:rPr>
          <w:rFonts w:ascii="Arial" w:hAnsi="Arial" w:cs="Arial"/>
          <w:sz w:val="24"/>
          <w:szCs w:val="24"/>
        </w:rPr>
        <w:t xml:space="preserve"> 40 </w:t>
      </w:r>
      <w:proofErr w:type="spellStart"/>
      <w:r w:rsidRPr="009F6697">
        <w:rPr>
          <w:rFonts w:ascii="Arial" w:hAnsi="Arial" w:cs="Arial"/>
          <w:sz w:val="24"/>
          <w:szCs w:val="24"/>
        </w:rPr>
        <w:t>siswa</w:t>
      </w:r>
      <w:proofErr w:type="spellEnd"/>
      <w:r w:rsidRPr="009F6697">
        <w:rPr>
          <w:rFonts w:ascii="Arial" w:hAnsi="Arial" w:cs="Arial"/>
          <w:sz w:val="24"/>
          <w:szCs w:val="24"/>
        </w:rPr>
        <w:t xml:space="preserve"> yang </w:t>
      </w:r>
      <w:proofErr w:type="spellStart"/>
      <w:r w:rsidRPr="009F6697">
        <w:rPr>
          <w:rFonts w:ascii="Arial" w:hAnsi="Arial" w:cs="Arial"/>
          <w:sz w:val="24"/>
          <w:szCs w:val="24"/>
        </w:rPr>
        <w:t>dipilih</w:t>
      </w:r>
      <w:proofErr w:type="spellEnd"/>
      <w:r w:rsidRPr="009F6697">
        <w:rPr>
          <w:rFonts w:ascii="Arial" w:hAnsi="Arial" w:cs="Arial"/>
          <w:sz w:val="24"/>
          <w:szCs w:val="24"/>
        </w:rPr>
        <w:t xml:space="preserve"> </w:t>
      </w:r>
      <w:proofErr w:type="spellStart"/>
      <w:r w:rsidRPr="009F6697">
        <w:rPr>
          <w:rFonts w:ascii="Arial" w:hAnsi="Arial" w:cs="Arial"/>
          <w:sz w:val="24"/>
          <w:szCs w:val="24"/>
        </w:rPr>
        <w:t>melalui</w:t>
      </w:r>
      <w:proofErr w:type="spellEnd"/>
      <w:r w:rsidRPr="009F6697">
        <w:rPr>
          <w:rFonts w:ascii="Arial" w:hAnsi="Arial" w:cs="Arial"/>
          <w:sz w:val="24"/>
          <w:szCs w:val="24"/>
        </w:rPr>
        <w:t xml:space="preserve"> </w:t>
      </w:r>
      <w:proofErr w:type="spellStart"/>
      <w:r w:rsidRPr="009F6697">
        <w:rPr>
          <w:rFonts w:ascii="Arial" w:hAnsi="Arial" w:cs="Arial"/>
          <w:sz w:val="24"/>
          <w:szCs w:val="24"/>
        </w:rPr>
        <w:t>teknik</w:t>
      </w:r>
      <w:proofErr w:type="spellEnd"/>
      <w:r w:rsidRPr="009F6697">
        <w:rPr>
          <w:rFonts w:ascii="Arial" w:hAnsi="Arial" w:cs="Arial"/>
          <w:sz w:val="24"/>
          <w:szCs w:val="24"/>
        </w:rPr>
        <w:t xml:space="preserve"> </w:t>
      </w:r>
      <w:r w:rsidRPr="009F6697">
        <w:rPr>
          <w:rFonts w:ascii="Arial" w:hAnsi="Arial" w:cs="Arial"/>
          <w:i/>
          <w:iCs/>
          <w:sz w:val="24"/>
          <w:szCs w:val="24"/>
        </w:rPr>
        <w:t>simple random sampling</w:t>
      </w:r>
      <w:r w:rsidRPr="009F6697">
        <w:rPr>
          <w:rFonts w:ascii="Arial" w:hAnsi="Arial" w:cs="Arial"/>
          <w:sz w:val="24"/>
          <w:szCs w:val="24"/>
        </w:rPr>
        <w:t xml:space="preserve"> dan </w:t>
      </w:r>
      <w:proofErr w:type="spellStart"/>
      <w:r w:rsidRPr="009F6697">
        <w:rPr>
          <w:rFonts w:ascii="Arial" w:hAnsi="Arial" w:cs="Arial"/>
          <w:sz w:val="24"/>
          <w:szCs w:val="24"/>
        </w:rPr>
        <w:t>dibagi</w:t>
      </w:r>
      <w:proofErr w:type="spellEnd"/>
      <w:r w:rsidRPr="009F6697">
        <w:rPr>
          <w:rFonts w:ascii="Arial" w:hAnsi="Arial" w:cs="Arial"/>
          <w:sz w:val="24"/>
          <w:szCs w:val="24"/>
        </w:rPr>
        <w:t xml:space="preserve"> </w:t>
      </w:r>
      <w:proofErr w:type="spellStart"/>
      <w:r w:rsidRPr="009F6697">
        <w:rPr>
          <w:rFonts w:ascii="Arial" w:hAnsi="Arial" w:cs="Arial"/>
          <w:sz w:val="24"/>
          <w:szCs w:val="24"/>
        </w:rPr>
        <w:t>menjadi</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eksperimen</w:t>
      </w:r>
      <w:proofErr w:type="spellEnd"/>
      <w:r w:rsidRPr="009F6697">
        <w:rPr>
          <w:rFonts w:ascii="Arial" w:hAnsi="Arial" w:cs="Arial"/>
          <w:sz w:val="24"/>
          <w:szCs w:val="24"/>
        </w:rPr>
        <w:t xml:space="preserve"> dan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kontrol</w:t>
      </w:r>
      <w:proofErr w:type="spellEnd"/>
      <w:r w:rsidRPr="009F6697">
        <w:rPr>
          <w:rFonts w:ascii="Arial" w:hAnsi="Arial" w:cs="Arial"/>
          <w:sz w:val="24"/>
          <w:szCs w:val="24"/>
        </w:rPr>
        <w:t xml:space="preserve">, masing-masing </w:t>
      </w:r>
      <w:proofErr w:type="spellStart"/>
      <w:r w:rsidRPr="009F6697">
        <w:rPr>
          <w:rFonts w:ascii="Arial" w:hAnsi="Arial" w:cs="Arial"/>
          <w:sz w:val="24"/>
          <w:szCs w:val="24"/>
        </w:rPr>
        <w:t>terdiri</w:t>
      </w:r>
      <w:proofErr w:type="spellEnd"/>
      <w:r w:rsidRPr="009F6697">
        <w:rPr>
          <w:rFonts w:ascii="Arial" w:hAnsi="Arial" w:cs="Arial"/>
          <w:sz w:val="24"/>
          <w:szCs w:val="24"/>
        </w:rPr>
        <w:t xml:space="preserve"> </w:t>
      </w:r>
      <w:proofErr w:type="spellStart"/>
      <w:r w:rsidRPr="009F6697">
        <w:rPr>
          <w:rFonts w:ascii="Arial" w:hAnsi="Arial" w:cs="Arial"/>
          <w:sz w:val="24"/>
          <w:szCs w:val="24"/>
        </w:rPr>
        <w:t>atas</w:t>
      </w:r>
      <w:proofErr w:type="spellEnd"/>
      <w:r w:rsidRPr="009F6697">
        <w:rPr>
          <w:rFonts w:ascii="Arial" w:hAnsi="Arial" w:cs="Arial"/>
          <w:sz w:val="24"/>
          <w:szCs w:val="24"/>
        </w:rPr>
        <w:t xml:space="preserve"> 20 </w:t>
      </w:r>
      <w:proofErr w:type="spellStart"/>
      <w:r w:rsidRPr="009F6697">
        <w:rPr>
          <w:rFonts w:ascii="Arial" w:hAnsi="Arial" w:cs="Arial"/>
          <w:sz w:val="24"/>
          <w:szCs w:val="24"/>
        </w:rPr>
        <w:t>siswa</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eksperimen</w:t>
      </w:r>
      <w:proofErr w:type="spellEnd"/>
      <w:r w:rsidRPr="009F6697">
        <w:rPr>
          <w:rFonts w:ascii="Arial" w:hAnsi="Arial" w:cs="Arial"/>
          <w:sz w:val="24"/>
          <w:szCs w:val="24"/>
        </w:rPr>
        <w:t xml:space="preserve"> </w:t>
      </w:r>
      <w:proofErr w:type="spellStart"/>
      <w:r w:rsidRPr="009F6697">
        <w:rPr>
          <w:rFonts w:ascii="Arial" w:hAnsi="Arial" w:cs="Arial"/>
          <w:sz w:val="24"/>
          <w:szCs w:val="24"/>
        </w:rPr>
        <w:t>diberikan</w:t>
      </w:r>
      <w:proofErr w:type="spellEnd"/>
      <w:r w:rsidRPr="009F6697">
        <w:rPr>
          <w:rFonts w:ascii="Arial" w:hAnsi="Arial" w:cs="Arial"/>
          <w:sz w:val="24"/>
          <w:szCs w:val="24"/>
        </w:rPr>
        <w:t xml:space="preserve"> </w:t>
      </w:r>
      <w:proofErr w:type="spellStart"/>
      <w:r w:rsidRPr="009F6697">
        <w:rPr>
          <w:rFonts w:ascii="Arial" w:hAnsi="Arial" w:cs="Arial"/>
          <w:sz w:val="24"/>
          <w:szCs w:val="24"/>
        </w:rPr>
        <w:t>layanan</w:t>
      </w:r>
      <w:proofErr w:type="spellEnd"/>
      <w:r w:rsidRPr="009F6697">
        <w:rPr>
          <w:rFonts w:ascii="Arial" w:hAnsi="Arial" w:cs="Arial"/>
          <w:sz w:val="24"/>
          <w:szCs w:val="24"/>
        </w:rPr>
        <w:t xml:space="preserve"> </w:t>
      </w:r>
      <w:proofErr w:type="spellStart"/>
      <w:r w:rsidRPr="009F6697">
        <w:rPr>
          <w:rFonts w:ascii="Arial" w:hAnsi="Arial" w:cs="Arial"/>
          <w:sz w:val="24"/>
          <w:szCs w:val="24"/>
        </w:rPr>
        <w:t>bimbingan</w:t>
      </w:r>
      <w:proofErr w:type="spellEnd"/>
      <w:r w:rsidRPr="009F6697">
        <w:rPr>
          <w:rFonts w:ascii="Arial" w:hAnsi="Arial" w:cs="Arial"/>
          <w:sz w:val="24"/>
          <w:szCs w:val="24"/>
        </w:rPr>
        <w:t xml:space="preserve"> </w:t>
      </w:r>
      <w:proofErr w:type="spellStart"/>
      <w:r w:rsidRPr="009F6697">
        <w:rPr>
          <w:rFonts w:ascii="Arial" w:hAnsi="Arial" w:cs="Arial"/>
          <w:sz w:val="24"/>
          <w:szCs w:val="24"/>
        </w:rPr>
        <w:t>klasikal</w:t>
      </w:r>
      <w:proofErr w:type="spellEnd"/>
      <w:r w:rsidRPr="009F6697">
        <w:rPr>
          <w:rFonts w:ascii="Arial" w:hAnsi="Arial" w:cs="Arial"/>
          <w:sz w:val="24"/>
          <w:szCs w:val="24"/>
        </w:rPr>
        <w:t xml:space="preserve"> </w:t>
      </w:r>
      <w:proofErr w:type="spellStart"/>
      <w:r w:rsidRPr="009F6697">
        <w:rPr>
          <w:rFonts w:ascii="Arial" w:hAnsi="Arial" w:cs="Arial"/>
          <w:sz w:val="24"/>
          <w:szCs w:val="24"/>
        </w:rPr>
        <w:t>menggunakan</w:t>
      </w:r>
      <w:proofErr w:type="spellEnd"/>
      <w:r w:rsidRPr="009F6697">
        <w:rPr>
          <w:rFonts w:ascii="Arial" w:hAnsi="Arial" w:cs="Arial"/>
          <w:sz w:val="24"/>
          <w:szCs w:val="24"/>
        </w:rPr>
        <w:t xml:space="preserve"> media audiovisual, </w:t>
      </w:r>
      <w:proofErr w:type="spellStart"/>
      <w:r w:rsidRPr="009F6697">
        <w:rPr>
          <w:rFonts w:ascii="Arial" w:hAnsi="Arial" w:cs="Arial"/>
          <w:sz w:val="24"/>
          <w:szCs w:val="24"/>
        </w:rPr>
        <w:t>sedangkan</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kontrol</w:t>
      </w:r>
      <w:proofErr w:type="spellEnd"/>
      <w:r w:rsidRPr="009F6697">
        <w:rPr>
          <w:rFonts w:ascii="Arial" w:hAnsi="Arial" w:cs="Arial"/>
          <w:sz w:val="24"/>
          <w:szCs w:val="24"/>
        </w:rPr>
        <w:t xml:space="preserve"> </w:t>
      </w:r>
      <w:proofErr w:type="spellStart"/>
      <w:r w:rsidRPr="009F6697">
        <w:rPr>
          <w:rFonts w:ascii="Arial" w:hAnsi="Arial" w:cs="Arial"/>
          <w:sz w:val="24"/>
          <w:szCs w:val="24"/>
        </w:rPr>
        <w:t>diberikan</w:t>
      </w:r>
      <w:proofErr w:type="spellEnd"/>
      <w:r w:rsidRPr="009F6697">
        <w:rPr>
          <w:rFonts w:ascii="Arial" w:hAnsi="Arial" w:cs="Arial"/>
          <w:sz w:val="24"/>
          <w:szCs w:val="24"/>
        </w:rPr>
        <w:t xml:space="preserve"> </w:t>
      </w:r>
      <w:proofErr w:type="spellStart"/>
      <w:r w:rsidRPr="009F6697">
        <w:rPr>
          <w:rFonts w:ascii="Arial" w:hAnsi="Arial" w:cs="Arial"/>
          <w:sz w:val="24"/>
          <w:szCs w:val="24"/>
        </w:rPr>
        <w:t>layanan</w:t>
      </w:r>
      <w:proofErr w:type="spellEnd"/>
      <w:r w:rsidRPr="009F6697">
        <w:rPr>
          <w:rFonts w:ascii="Arial" w:hAnsi="Arial" w:cs="Arial"/>
          <w:sz w:val="24"/>
          <w:szCs w:val="24"/>
        </w:rPr>
        <w:t xml:space="preserve"> </w:t>
      </w:r>
      <w:proofErr w:type="spellStart"/>
      <w:r w:rsidRPr="009F6697">
        <w:rPr>
          <w:rFonts w:ascii="Arial" w:hAnsi="Arial" w:cs="Arial"/>
          <w:sz w:val="24"/>
          <w:szCs w:val="24"/>
        </w:rPr>
        <w:t>secara</w:t>
      </w:r>
      <w:proofErr w:type="spellEnd"/>
      <w:r w:rsidRPr="009F6697">
        <w:rPr>
          <w:rFonts w:ascii="Arial" w:hAnsi="Arial" w:cs="Arial"/>
          <w:sz w:val="24"/>
          <w:szCs w:val="24"/>
        </w:rPr>
        <w:t xml:space="preserve"> </w:t>
      </w:r>
      <w:proofErr w:type="spellStart"/>
      <w:r w:rsidRPr="009F6697">
        <w:rPr>
          <w:rFonts w:ascii="Arial" w:hAnsi="Arial" w:cs="Arial"/>
          <w:sz w:val="24"/>
          <w:szCs w:val="24"/>
        </w:rPr>
        <w:t>konvensional</w:t>
      </w:r>
      <w:proofErr w:type="spellEnd"/>
      <w:r w:rsidRPr="009F6697">
        <w:rPr>
          <w:rFonts w:ascii="Arial" w:hAnsi="Arial" w:cs="Arial"/>
          <w:sz w:val="24"/>
          <w:szCs w:val="24"/>
        </w:rPr>
        <w:t xml:space="preserve">. </w:t>
      </w:r>
      <w:proofErr w:type="spellStart"/>
      <w:r w:rsidRPr="009F6697">
        <w:rPr>
          <w:rFonts w:ascii="Arial" w:hAnsi="Arial" w:cs="Arial"/>
          <w:sz w:val="24"/>
          <w:szCs w:val="24"/>
        </w:rPr>
        <w:t>Analisis</w:t>
      </w:r>
      <w:proofErr w:type="spellEnd"/>
      <w:r w:rsidRPr="009F6697">
        <w:rPr>
          <w:rFonts w:ascii="Arial" w:hAnsi="Arial" w:cs="Arial"/>
          <w:sz w:val="24"/>
          <w:szCs w:val="24"/>
        </w:rPr>
        <w:t xml:space="preserve"> data </w:t>
      </w:r>
      <w:proofErr w:type="spellStart"/>
      <w:r w:rsidRPr="009F6697">
        <w:rPr>
          <w:rFonts w:ascii="Arial" w:hAnsi="Arial" w:cs="Arial"/>
          <w:sz w:val="24"/>
          <w:szCs w:val="24"/>
        </w:rPr>
        <w:t>dilakukan</w:t>
      </w:r>
      <w:proofErr w:type="spellEnd"/>
      <w:r w:rsidRPr="009F6697">
        <w:rPr>
          <w:rFonts w:ascii="Arial" w:hAnsi="Arial" w:cs="Arial"/>
          <w:sz w:val="24"/>
          <w:szCs w:val="24"/>
        </w:rPr>
        <w:t xml:space="preserve"> </w:t>
      </w:r>
      <w:proofErr w:type="spellStart"/>
      <w:r w:rsidRPr="009F6697">
        <w:rPr>
          <w:rFonts w:ascii="Arial" w:hAnsi="Arial" w:cs="Arial"/>
          <w:sz w:val="24"/>
          <w:szCs w:val="24"/>
        </w:rPr>
        <w:t>menggunakan</w:t>
      </w:r>
      <w:proofErr w:type="spellEnd"/>
      <w:r w:rsidRPr="009F6697">
        <w:rPr>
          <w:rFonts w:ascii="Arial" w:hAnsi="Arial" w:cs="Arial"/>
          <w:sz w:val="24"/>
          <w:szCs w:val="24"/>
        </w:rPr>
        <w:t xml:space="preserve"> uji </w:t>
      </w:r>
      <w:r w:rsidRPr="009F6697">
        <w:rPr>
          <w:rFonts w:ascii="Arial" w:hAnsi="Arial" w:cs="Arial"/>
          <w:i/>
          <w:iCs/>
          <w:sz w:val="24"/>
          <w:szCs w:val="24"/>
        </w:rPr>
        <w:t>Independent Sample t-test</w:t>
      </w:r>
      <w:r w:rsidRPr="009F6697">
        <w:rPr>
          <w:rFonts w:ascii="Arial" w:hAnsi="Arial" w:cs="Arial"/>
          <w:sz w:val="24"/>
          <w:szCs w:val="24"/>
        </w:rPr>
        <w:t xml:space="preserve"> </w:t>
      </w:r>
      <w:proofErr w:type="spellStart"/>
      <w:r w:rsidRPr="009F6697">
        <w:rPr>
          <w:rFonts w:ascii="Arial" w:hAnsi="Arial" w:cs="Arial"/>
          <w:sz w:val="24"/>
          <w:szCs w:val="24"/>
        </w:rPr>
        <w:t>dengan</w:t>
      </w:r>
      <w:proofErr w:type="spellEnd"/>
      <w:r w:rsidRPr="009F6697">
        <w:rPr>
          <w:rFonts w:ascii="Arial" w:hAnsi="Arial" w:cs="Arial"/>
          <w:sz w:val="24"/>
          <w:szCs w:val="24"/>
        </w:rPr>
        <w:t xml:space="preserve"> </w:t>
      </w:r>
      <w:proofErr w:type="spellStart"/>
      <w:r w:rsidRPr="009F6697">
        <w:rPr>
          <w:rFonts w:ascii="Arial" w:hAnsi="Arial" w:cs="Arial"/>
          <w:sz w:val="24"/>
          <w:szCs w:val="24"/>
        </w:rPr>
        <w:t>bantuan</w:t>
      </w:r>
      <w:proofErr w:type="spellEnd"/>
      <w:r w:rsidRPr="009F6697">
        <w:rPr>
          <w:rFonts w:ascii="Arial" w:hAnsi="Arial" w:cs="Arial"/>
          <w:sz w:val="24"/>
          <w:szCs w:val="24"/>
        </w:rPr>
        <w:t xml:space="preserve"> SPSS </w:t>
      </w:r>
      <w:proofErr w:type="spellStart"/>
      <w:r w:rsidRPr="009F6697">
        <w:rPr>
          <w:rFonts w:ascii="Arial" w:hAnsi="Arial" w:cs="Arial"/>
          <w:sz w:val="24"/>
          <w:szCs w:val="24"/>
        </w:rPr>
        <w:t>versi</w:t>
      </w:r>
      <w:proofErr w:type="spellEnd"/>
      <w:r w:rsidRPr="009F6697">
        <w:rPr>
          <w:rFonts w:ascii="Arial" w:hAnsi="Arial" w:cs="Arial"/>
          <w:sz w:val="24"/>
          <w:szCs w:val="24"/>
        </w:rPr>
        <w:t xml:space="preserve"> 22. Hasil </w:t>
      </w:r>
      <w:proofErr w:type="spellStart"/>
      <w:r w:rsidRPr="009F6697">
        <w:rPr>
          <w:rFonts w:ascii="Arial" w:hAnsi="Arial" w:cs="Arial"/>
          <w:sz w:val="24"/>
          <w:szCs w:val="24"/>
        </w:rPr>
        <w:t>penelitian</w:t>
      </w:r>
      <w:proofErr w:type="spellEnd"/>
      <w:r w:rsidRPr="009F6697">
        <w:rPr>
          <w:rFonts w:ascii="Arial" w:hAnsi="Arial" w:cs="Arial"/>
          <w:sz w:val="24"/>
          <w:szCs w:val="24"/>
        </w:rPr>
        <w:t xml:space="preserve"> </w:t>
      </w:r>
      <w:proofErr w:type="spellStart"/>
      <w:r w:rsidRPr="009F6697">
        <w:rPr>
          <w:rFonts w:ascii="Arial" w:hAnsi="Arial" w:cs="Arial"/>
          <w:sz w:val="24"/>
          <w:szCs w:val="24"/>
        </w:rPr>
        <w:t>menunjukkan</w:t>
      </w:r>
      <w:proofErr w:type="spellEnd"/>
      <w:r w:rsidRPr="009F6697">
        <w:rPr>
          <w:rFonts w:ascii="Arial" w:hAnsi="Arial" w:cs="Arial"/>
          <w:sz w:val="24"/>
          <w:szCs w:val="24"/>
        </w:rPr>
        <w:t xml:space="preserve"> </w:t>
      </w:r>
      <w:proofErr w:type="spellStart"/>
      <w:r w:rsidRPr="009F6697">
        <w:rPr>
          <w:rFonts w:ascii="Arial" w:hAnsi="Arial" w:cs="Arial"/>
          <w:sz w:val="24"/>
          <w:szCs w:val="24"/>
        </w:rPr>
        <w:t>bahwa</w:t>
      </w:r>
      <w:proofErr w:type="spellEnd"/>
      <w:r w:rsidRPr="009F6697">
        <w:rPr>
          <w:rFonts w:ascii="Arial" w:hAnsi="Arial" w:cs="Arial"/>
          <w:sz w:val="24"/>
          <w:szCs w:val="24"/>
        </w:rPr>
        <w:t xml:space="preserve"> rata-rata </w:t>
      </w:r>
      <w:proofErr w:type="spellStart"/>
      <w:r w:rsidRPr="009F6697">
        <w:rPr>
          <w:rFonts w:ascii="Arial" w:hAnsi="Arial" w:cs="Arial"/>
          <w:sz w:val="24"/>
          <w:szCs w:val="24"/>
        </w:rPr>
        <w:t>nilai</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eksperimen</w:t>
      </w:r>
      <w:proofErr w:type="spellEnd"/>
      <w:r w:rsidRPr="009F6697">
        <w:rPr>
          <w:rFonts w:ascii="Arial" w:hAnsi="Arial" w:cs="Arial"/>
          <w:sz w:val="24"/>
          <w:szCs w:val="24"/>
        </w:rPr>
        <w:t xml:space="preserve"> </w:t>
      </w:r>
      <w:proofErr w:type="spellStart"/>
      <w:r w:rsidRPr="009F6697">
        <w:rPr>
          <w:rFonts w:ascii="Arial" w:hAnsi="Arial" w:cs="Arial"/>
          <w:sz w:val="24"/>
          <w:szCs w:val="24"/>
        </w:rPr>
        <w:t>sebesar</w:t>
      </w:r>
      <w:proofErr w:type="spellEnd"/>
      <w:r w:rsidRPr="009F6697">
        <w:rPr>
          <w:rFonts w:ascii="Arial" w:hAnsi="Arial" w:cs="Arial"/>
          <w:sz w:val="24"/>
          <w:szCs w:val="24"/>
        </w:rPr>
        <w:t xml:space="preserve"> 139,5 </w:t>
      </w:r>
      <w:proofErr w:type="spellStart"/>
      <w:r w:rsidRPr="009F6697">
        <w:rPr>
          <w:rFonts w:ascii="Arial" w:hAnsi="Arial" w:cs="Arial"/>
          <w:sz w:val="24"/>
          <w:szCs w:val="24"/>
        </w:rPr>
        <w:t>lebih</w:t>
      </w:r>
      <w:proofErr w:type="spellEnd"/>
      <w:r w:rsidRPr="009F6697">
        <w:rPr>
          <w:rFonts w:ascii="Arial" w:hAnsi="Arial" w:cs="Arial"/>
          <w:sz w:val="24"/>
          <w:szCs w:val="24"/>
        </w:rPr>
        <w:t xml:space="preserve"> </w:t>
      </w:r>
      <w:proofErr w:type="spellStart"/>
      <w:r w:rsidRPr="009F6697">
        <w:rPr>
          <w:rFonts w:ascii="Arial" w:hAnsi="Arial" w:cs="Arial"/>
          <w:sz w:val="24"/>
          <w:szCs w:val="24"/>
        </w:rPr>
        <w:t>tinggi</w:t>
      </w:r>
      <w:proofErr w:type="spellEnd"/>
      <w:r w:rsidRPr="009F6697">
        <w:rPr>
          <w:rFonts w:ascii="Arial" w:hAnsi="Arial" w:cs="Arial"/>
          <w:sz w:val="24"/>
          <w:szCs w:val="24"/>
        </w:rPr>
        <w:t xml:space="preserve"> </w:t>
      </w:r>
      <w:proofErr w:type="spellStart"/>
      <w:r w:rsidRPr="009F6697">
        <w:rPr>
          <w:rFonts w:ascii="Arial" w:hAnsi="Arial" w:cs="Arial"/>
          <w:sz w:val="24"/>
          <w:szCs w:val="24"/>
        </w:rPr>
        <w:t>dibandingkan</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kontrol</w:t>
      </w:r>
      <w:proofErr w:type="spellEnd"/>
      <w:r w:rsidRPr="009F6697">
        <w:rPr>
          <w:rFonts w:ascii="Arial" w:hAnsi="Arial" w:cs="Arial"/>
          <w:sz w:val="24"/>
          <w:szCs w:val="24"/>
        </w:rPr>
        <w:t xml:space="preserve"> </w:t>
      </w:r>
      <w:proofErr w:type="spellStart"/>
      <w:r w:rsidRPr="009F6697">
        <w:rPr>
          <w:rFonts w:ascii="Arial" w:hAnsi="Arial" w:cs="Arial"/>
          <w:sz w:val="24"/>
          <w:szCs w:val="24"/>
        </w:rPr>
        <w:t>sebesar</w:t>
      </w:r>
      <w:proofErr w:type="spellEnd"/>
      <w:r w:rsidRPr="009F6697">
        <w:rPr>
          <w:rFonts w:ascii="Arial" w:hAnsi="Arial" w:cs="Arial"/>
          <w:sz w:val="24"/>
          <w:szCs w:val="24"/>
        </w:rPr>
        <w:t xml:space="preserve"> 120,05. Nilai Sig. (2-tailed) </w:t>
      </w:r>
      <w:proofErr w:type="spellStart"/>
      <w:r w:rsidRPr="009F6697">
        <w:rPr>
          <w:rFonts w:ascii="Arial" w:hAnsi="Arial" w:cs="Arial"/>
          <w:sz w:val="24"/>
          <w:szCs w:val="24"/>
        </w:rPr>
        <w:t>sebesar</w:t>
      </w:r>
      <w:proofErr w:type="spellEnd"/>
      <w:r w:rsidRPr="009F6697">
        <w:rPr>
          <w:rFonts w:ascii="Arial" w:hAnsi="Arial" w:cs="Arial"/>
          <w:sz w:val="24"/>
          <w:szCs w:val="24"/>
        </w:rPr>
        <w:t xml:space="preserve"> 0,000 &lt; 0,05 </w:t>
      </w:r>
      <w:proofErr w:type="spellStart"/>
      <w:r w:rsidRPr="009F6697">
        <w:rPr>
          <w:rFonts w:ascii="Arial" w:hAnsi="Arial" w:cs="Arial"/>
          <w:sz w:val="24"/>
          <w:szCs w:val="24"/>
        </w:rPr>
        <w:t>menunjukkan</w:t>
      </w:r>
      <w:proofErr w:type="spellEnd"/>
      <w:r w:rsidRPr="009F6697">
        <w:rPr>
          <w:rFonts w:ascii="Arial" w:hAnsi="Arial" w:cs="Arial"/>
          <w:sz w:val="24"/>
          <w:szCs w:val="24"/>
        </w:rPr>
        <w:t xml:space="preserve"> </w:t>
      </w:r>
      <w:proofErr w:type="spellStart"/>
      <w:r w:rsidRPr="009F6697">
        <w:rPr>
          <w:rFonts w:ascii="Arial" w:hAnsi="Arial" w:cs="Arial"/>
          <w:sz w:val="24"/>
          <w:szCs w:val="24"/>
        </w:rPr>
        <w:t>adanya</w:t>
      </w:r>
      <w:proofErr w:type="spellEnd"/>
      <w:r w:rsidRPr="009F6697">
        <w:rPr>
          <w:rFonts w:ascii="Arial" w:hAnsi="Arial" w:cs="Arial"/>
          <w:sz w:val="24"/>
          <w:szCs w:val="24"/>
        </w:rPr>
        <w:t xml:space="preserve"> </w:t>
      </w:r>
      <w:proofErr w:type="spellStart"/>
      <w:r w:rsidRPr="009F6697">
        <w:rPr>
          <w:rFonts w:ascii="Arial" w:hAnsi="Arial" w:cs="Arial"/>
          <w:sz w:val="24"/>
          <w:szCs w:val="24"/>
        </w:rPr>
        <w:t>perbedaan</w:t>
      </w:r>
      <w:proofErr w:type="spellEnd"/>
      <w:r w:rsidRPr="009F6697">
        <w:rPr>
          <w:rFonts w:ascii="Arial" w:hAnsi="Arial" w:cs="Arial"/>
          <w:sz w:val="24"/>
          <w:szCs w:val="24"/>
        </w:rPr>
        <w:t xml:space="preserve"> </w:t>
      </w:r>
      <w:proofErr w:type="spellStart"/>
      <w:r w:rsidRPr="009F6697">
        <w:rPr>
          <w:rFonts w:ascii="Arial" w:hAnsi="Arial" w:cs="Arial"/>
          <w:sz w:val="24"/>
          <w:szCs w:val="24"/>
        </w:rPr>
        <w:t>signifikan</w:t>
      </w:r>
      <w:proofErr w:type="spellEnd"/>
      <w:r w:rsidRPr="009F6697">
        <w:rPr>
          <w:rFonts w:ascii="Arial" w:hAnsi="Arial" w:cs="Arial"/>
          <w:sz w:val="24"/>
          <w:szCs w:val="24"/>
        </w:rPr>
        <w:t xml:space="preserve"> </w:t>
      </w:r>
      <w:proofErr w:type="spellStart"/>
      <w:r w:rsidRPr="009F6697">
        <w:rPr>
          <w:rFonts w:ascii="Arial" w:hAnsi="Arial" w:cs="Arial"/>
          <w:sz w:val="24"/>
          <w:szCs w:val="24"/>
        </w:rPr>
        <w:t>antara</w:t>
      </w:r>
      <w:proofErr w:type="spellEnd"/>
      <w:r w:rsidRPr="009F6697">
        <w:rPr>
          <w:rFonts w:ascii="Arial" w:hAnsi="Arial" w:cs="Arial"/>
          <w:sz w:val="24"/>
          <w:szCs w:val="24"/>
        </w:rPr>
        <w:t xml:space="preserve"> </w:t>
      </w:r>
      <w:proofErr w:type="spellStart"/>
      <w:r w:rsidRPr="009F6697">
        <w:rPr>
          <w:rFonts w:ascii="Arial" w:hAnsi="Arial" w:cs="Arial"/>
          <w:sz w:val="24"/>
          <w:szCs w:val="24"/>
        </w:rPr>
        <w:t>kedua</w:t>
      </w:r>
      <w:proofErr w:type="spellEnd"/>
      <w:r w:rsidRPr="009F6697">
        <w:rPr>
          <w:rFonts w:ascii="Arial" w:hAnsi="Arial" w:cs="Arial"/>
          <w:sz w:val="24"/>
          <w:szCs w:val="24"/>
        </w:rPr>
        <w:t xml:space="preserve"> </w:t>
      </w:r>
      <w:proofErr w:type="spellStart"/>
      <w:r w:rsidRPr="009F6697">
        <w:rPr>
          <w:rFonts w:ascii="Arial" w:hAnsi="Arial" w:cs="Arial"/>
          <w:sz w:val="24"/>
          <w:szCs w:val="24"/>
        </w:rPr>
        <w:t>kelompok</w:t>
      </w:r>
      <w:proofErr w:type="spellEnd"/>
      <w:r w:rsidRPr="009F6697">
        <w:rPr>
          <w:rFonts w:ascii="Arial" w:hAnsi="Arial" w:cs="Arial"/>
          <w:sz w:val="24"/>
          <w:szCs w:val="24"/>
        </w:rPr>
        <w:t xml:space="preserve">. </w:t>
      </w:r>
      <w:proofErr w:type="spellStart"/>
      <w:r w:rsidRPr="009F6697">
        <w:rPr>
          <w:rFonts w:ascii="Arial" w:hAnsi="Arial" w:cs="Arial"/>
          <w:sz w:val="24"/>
          <w:szCs w:val="24"/>
        </w:rPr>
        <w:t>Dengan</w:t>
      </w:r>
      <w:proofErr w:type="spellEnd"/>
      <w:r w:rsidRPr="009F6697">
        <w:rPr>
          <w:rFonts w:ascii="Arial" w:hAnsi="Arial" w:cs="Arial"/>
          <w:sz w:val="24"/>
          <w:szCs w:val="24"/>
        </w:rPr>
        <w:t xml:space="preserve"> </w:t>
      </w:r>
      <w:proofErr w:type="spellStart"/>
      <w:r w:rsidRPr="009F6697">
        <w:rPr>
          <w:rFonts w:ascii="Arial" w:hAnsi="Arial" w:cs="Arial"/>
          <w:sz w:val="24"/>
          <w:szCs w:val="24"/>
        </w:rPr>
        <w:t>demikian</w:t>
      </w:r>
      <w:proofErr w:type="spellEnd"/>
      <w:r w:rsidRPr="009F6697">
        <w:rPr>
          <w:rFonts w:ascii="Arial" w:hAnsi="Arial" w:cs="Arial"/>
          <w:sz w:val="24"/>
          <w:szCs w:val="24"/>
        </w:rPr>
        <w:t xml:space="preserve">, </w:t>
      </w:r>
      <w:proofErr w:type="spellStart"/>
      <w:r w:rsidRPr="009F6697">
        <w:rPr>
          <w:rFonts w:ascii="Arial" w:hAnsi="Arial" w:cs="Arial"/>
          <w:sz w:val="24"/>
          <w:szCs w:val="24"/>
        </w:rPr>
        <w:t>layanan</w:t>
      </w:r>
      <w:proofErr w:type="spellEnd"/>
      <w:r w:rsidRPr="009F6697">
        <w:rPr>
          <w:rFonts w:ascii="Arial" w:hAnsi="Arial" w:cs="Arial"/>
          <w:sz w:val="24"/>
          <w:szCs w:val="24"/>
        </w:rPr>
        <w:t xml:space="preserve"> </w:t>
      </w:r>
      <w:proofErr w:type="spellStart"/>
      <w:r w:rsidRPr="009F6697">
        <w:rPr>
          <w:rFonts w:ascii="Arial" w:hAnsi="Arial" w:cs="Arial"/>
          <w:sz w:val="24"/>
          <w:szCs w:val="24"/>
        </w:rPr>
        <w:lastRenderedPageBreak/>
        <w:t>bimbingan</w:t>
      </w:r>
      <w:proofErr w:type="spellEnd"/>
      <w:r w:rsidRPr="009F6697">
        <w:rPr>
          <w:rFonts w:ascii="Arial" w:hAnsi="Arial" w:cs="Arial"/>
          <w:sz w:val="24"/>
          <w:szCs w:val="24"/>
        </w:rPr>
        <w:t xml:space="preserve"> </w:t>
      </w:r>
      <w:proofErr w:type="spellStart"/>
      <w:r w:rsidRPr="009F6697">
        <w:rPr>
          <w:rFonts w:ascii="Arial" w:hAnsi="Arial" w:cs="Arial"/>
          <w:sz w:val="24"/>
          <w:szCs w:val="24"/>
        </w:rPr>
        <w:t>klasikal</w:t>
      </w:r>
      <w:proofErr w:type="spellEnd"/>
      <w:r w:rsidRPr="009F6697">
        <w:rPr>
          <w:rFonts w:ascii="Arial" w:hAnsi="Arial" w:cs="Arial"/>
          <w:sz w:val="24"/>
          <w:szCs w:val="24"/>
        </w:rPr>
        <w:t xml:space="preserve"> </w:t>
      </w:r>
      <w:proofErr w:type="spellStart"/>
      <w:r w:rsidRPr="009F6697">
        <w:rPr>
          <w:rFonts w:ascii="Arial" w:hAnsi="Arial" w:cs="Arial"/>
          <w:sz w:val="24"/>
          <w:szCs w:val="24"/>
        </w:rPr>
        <w:t>berbantuan</w:t>
      </w:r>
      <w:proofErr w:type="spellEnd"/>
      <w:r w:rsidRPr="009F6697">
        <w:rPr>
          <w:rFonts w:ascii="Arial" w:hAnsi="Arial" w:cs="Arial"/>
          <w:sz w:val="24"/>
          <w:szCs w:val="24"/>
        </w:rPr>
        <w:t xml:space="preserve"> media audiovisual </w:t>
      </w:r>
      <w:proofErr w:type="spellStart"/>
      <w:r w:rsidRPr="009F6697">
        <w:rPr>
          <w:rFonts w:ascii="Arial" w:hAnsi="Arial" w:cs="Arial"/>
          <w:sz w:val="24"/>
          <w:szCs w:val="24"/>
        </w:rPr>
        <w:t>efektif</w:t>
      </w:r>
      <w:proofErr w:type="spellEnd"/>
      <w:r w:rsidRPr="009F6697">
        <w:rPr>
          <w:rFonts w:ascii="Arial" w:hAnsi="Arial" w:cs="Arial"/>
          <w:sz w:val="24"/>
          <w:szCs w:val="24"/>
        </w:rPr>
        <w:t xml:space="preserve"> </w:t>
      </w:r>
      <w:proofErr w:type="spellStart"/>
      <w:r w:rsidRPr="009F6697">
        <w:rPr>
          <w:rFonts w:ascii="Arial" w:hAnsi="Arial" w:cs="Arial"/>
          <w:sz w:val="24"/>
          <w:szCs w:val="24"/>
        </w:rPr>
        <w:t>dalam</w:t>
      </w:r>
      <w:proofErr w:type="spellEnd"/>
      <w:r w:rsidRPr="009F6697">
        <w:rPr>
          <w:rFonts w:ascii="Arial" w:hAnsi="Arial" w:cs="Arial"/>
          <w:sz w:val="24"/>
          <w:szCs w:val="24"/>
        </w:rPr>
        <w:t xml:space="preserve"> </w:t>
      </w:r>
      <w:proofErr w:type="spellStart"/>
      <w:r w:rsidRPr="009F6697">
        <w:rPr>
          <w:rFonts w:ascii="Arial" w:hAnsi="Arial" w:cs="Arial"/>
          <w:sz w:val="24"/>
          <w:szCs w:val="24"/>
        </w:rPr>
        <w:t>meningkatkan</w:t>
      </w:r>
      <w:proofErr w:type="spellEnd"/>
      <w:r w:rsidRPr="009F6697">
        <w:rPr>
          <w:rFonts w:ascii="Arial" w:hAnsi="Arial" w:cs="Arial"/>
          <w:sz w:val="24"/>
          <w:szCs w:val="24"/>
        </w:rPr>
        <w:t xml:space="preserve"> </w:t>
      </w:r>
      <w:proofErr w:type="spellStart"/>
      <w:r w:rsidRPr="009F6697">
        <w:rPr>
          <w:rFonts w:ascii="Arial" w:hAnsi="Arial" w:cs="Arial"/>
          <w:sz w:val="24"/>
          <w:szCs w:val="24"/>
        </w:rPr>
        <w:t>pemahaman</w:t>
      </w:r>
      <w:proofErr w:type="spellEnd"/>
      <w:r w:rsidRPr="009F6697">
        <w:rPr>
          <w:rFonts w:ascii="Arial" w:hAnsi="Arial" w:cs="Arial"/>
          <w:sz w:val="24"/>
          <w:szCs w:val="24"/>
        </w:rPr>
        <w:t xml:space="preserve"> </w:t>
      </w:r>
      <w:proofErr w:type="spellStart"/>
      <w:r w:rsidRPr="009F6697">
        <w:rPr>
          <w:rFonts w:ascii="Arial" w:hAnsi="Arial" w:cs="Arial"/>
          <w:sz w:val="24"/>
          <w:szCs w:val="24"/>
        </w:rPr>
        <w:t>siswa</w:t>
      </w:r>
      <w:proofErr w:type="spellEnd"/>
      <w:r w:rsidRPr="009F6697">
        <w:rPr>
          <w:rFonts w:ascii="Arial" w:hAnsi="Arial" w:cs="Arial"/>
          <w:sz w:val="24"/>
          <w:szCs w:val="24"/>
        </w:rPr>
        <w:t xml:space="preserve"> </w:t>
      </w:r>
      <w:proofErr w:type="spellStart"/>
      <w:r w:rsidRPr="009F6697">
        <w:rPr>
          <w:rFonts w:ascii="Arial" w:hAnsi="Arial" w:cs="Arial"/>
          <w:sz w:val="24"/>
          <w:szCs w:val="24"/>
        </w:rPr>
        <w:t>terhadap</w:t>
      </w:r>
      <w:proofErr w:type="spellEnd"/>
      <w:r w:rsidRPr="009F6697">
        <w:rPr>
          <w:rFonts w:ascii="Arial" w:hAnsi="Arial" w:cs="Arial"/>
          <w:sz w:val="24"/>
          <w:szCs w:val="24"/>
        </w:rPr>
        <w:t xml:space="preserve"> </w:t>
      </w:r>
      <w:proofErr w:type="spellStart"/>
      <w:r w:rsidRPr="009F6697">
        <w:rPr>
          <w:rFonts w:ascii="Arial" w:hAnsi="Arial" w:cs="Arial"/>
          <w:sz w:val="24"/>
          <w:szCs w:val="24"/>
        </w:rPr>
        <w:t>tindakan</w:t>
      </w:r>
      <w:proofErr w:type="spellEnd"/>
      <w:r w:rsidRPr="009F6697">
        <w:rPr>
          <w:rFonts w:ascii="Arial" w:hAnsi="Arial" w:cs="Arial"/>
          <w:sz w:val="24"/>
          <w:szCs w:val="24"/>
        </w:rPr>
        <w:t xml:space="preserve"> </w:t>
      </w:r>
      <w:proofErr w:type="spellStart"/>
      <w:r w:rsidRPr="009F6697">
        <w:rPr>
          <w:rFonts w:ascii="Arial" w:hAnsi="Arial" w:cs="Arial"/>
          <w:sz w:val="24"/>
          <w:szCs w:val="24"/>
        </w:rPr>
        <w:t>perundungan</w:t>
      </w:r>
      <w:proofErr w:type="spellEnd"/>
      <w:r w:rsidRPr="009F6697">
        <w:rPr>
          <w:rFonts w:ascii="Arial" w:hAnsi="Arial" w:cs="Arial"/>
          <w:sz w:val="24"/>
          <w:szCs w:val="24"/>
        </w:rPr>
        <w:t xml:space="preserve"> di SMP Negeri 3 </w:t>
      </w:r>
      <w:proofErr w:type="spellStart"/>
      <w:r w:rsidRPr="009F6697">
        <w:rPr>
          <w:rFonts w:ascii="Arial" w:hAnsi="Arial" w:cs="Arial"/>
          <w:sz w:val="24"/>
          <w:szCs w:val="24"/>
        </w:rPr>
        <w:t>Entikong</w:t>
      </w:r>
      <w:proofErr w:type="spellEnd"/>
      <w:r w:rsidRPr="009F6697">
        <w:rPr>
          <w:rFonts w:ascii="Arial" w:hAnsi="Arial" w:cs="Arial"/>
          <w:sz w:val="24"/>
          <w:szCs w:val="24"/>
        </w:rPr>
        <w:t>.</w:t>
      </w:r>
    </w:p>
    <w:p w14:paraId="4A67610F" w14:textId="6F59E675" w:rsidR="00287E18" w:rsidRPr="005C600E" w:rsidRDefault="009F6697" w:rsidP="007B3F73">
      <w:pPr>
        <w:spacing w:after="0" w:line="240" w:lineRule="auto"/>
        <w:jc w:val="both"/>
        <w:rPr>
          <w:rFonts w:ascii="Arial" w:hAnsi="Arial" w:cs="Arial"/>
          <w:sz w:val="24"/>
          <w:szCs w:val="24"/>
        </w:rPr>
      </w:pPr>
      <w:r w:rsidRPr="009F6697">
        <w:rPr>
          <w:rFonts w:ascii="Arial" w:hAnsi="Arial" w:cs="Arial"/>
          <w:sz w:val="24"/>
          <w:szCs w:val="24"/>
        </w:rPr>
        <w:t xml:space="preserve"> </w:t>
      </w:r>
    </w:p>
    <w:p w14:paraId="7B034CEB" w14:textId="626ED96F" w:rsidR="005C600E" w:rsidRDefault="005C600E" w:rsidP="00F54F27">
      <w:pPr>
        <w:spacing w:after="0"/>
        <w:jc w:val="both"/>
        <w:rPr>
          <w:rFonts w:ascii="Arial" w:hAnsi="Arial" w:cs="Arial"/>
          <w:sz w:val="24"/>
          <w:szCs w:val="24"/>
        </w:rPr>
      </w:pPr>
      <w:r w:rsidRPr="005A086B">
        <w:rPr>
          <w:rFonts w:ascii="Arial" w:hAnsi="Arial" w:cs="Arial"/>
          <w:b/>
          <w:bCs/>
          <w:sz w:val="24"/>
          <w:szCs w:val="24"/>
        </w:rPr>
        <w:t>Kata Kunci:</w:t>
      </w:r>
      <w:r w:rsidRPr="005C600E">
        <w:rPr>
          <w:rFonts w:ascii="Arial" w:hAnsi="Arial" w:cs="Arial"/>
          <w:sz w:val="24"/>
          <w:szCs w:val="24"/>
        </w:rPr>
        <w:t xml:space="preserve"> </w:t>
      </w:r>
      <w:proofErr w:type="spellStart"/>
      <w:r w:rsidR="009F6697" w:rsidRPr="009F6697">
        <w:rPr>
          <w:rFonts w:ascii="Arial" w:hAnsi="Arial" w:cs="Arial"/>
          <w:sz w:val="24"/>
          <w:szCs w:val="24"/>
        </w:rPr>
        <w:t>Bimbingan</w:t>
      </w:r>
      <w:proofErr w:type="spellEnd"/>
      <w:r w:rsidR="009F6697" w:rsidRPr="009F6697">
        <w:rPr>
          <w:rFonts w:ascii="Arial" w:hAnsi="Arial" w:cs="Arial"/>
          <w:sz w:val="24"/>
          <w:szCs w:val="24"/>
        </w:rPr>
        <w:t xml:space="preserve"> </w:t>
      </w:r>
      <w:proofErr w:type="spellStart"/>
      <w:r w:rsidR="009F6697" w:rsidRPr="009F6697">
        <w:rPr>
          <w:rFonts w:ascii="Arial" w:hAnsi="Arial" w:cs="Arial"/>
          <w:sz w:val="24"/>
          <w:szCs w:val="24"/>
        </w:rPr>
        <w:t>Klasikal</w:t>
      </w:r>
      <w:proofErr w:type="spellEnd"/>
      <w:r w:rsidR="009F6697" w:rsidRPr="009F6697">
        <w:rPr>
          <w:rFonts w:ascii="Arial" w:hAnsi="Arial" w:cs="Arial"/>
          <w:sz w:val="24"/>
          <w:szCs w:val="24"/>
        </w:rPr>
        <w:t xml:space="preserve">, Media Audiovisual, </w:t>
      </w:r>
      <w:proofErr w:type="spellStart"/>
      <w:r w:rsidR="009F6697" w:rsidRPr="009F6697">
        <w:rPr>
          <w:rFonts w:ascii="Arial" w:hAnsi="Arial" w:cs="Arial"/>
          <w:sz w:val="24"/>
          <w:szCs w:val="24"/>
        </w:rPr>
        <w:t>Pemahaman</w:t>
      </w:r>
      <w:proofErr w:type="spellEnd"/>
      <w:r w:rsidR="009F6697" w:rsidRPr="009F6697">
        <w:rPr>
          <w:rFonts w:ascii="Arial" w:hAnsi="Arial" w:cs="Arial"/>
          <w:sz w:val="24"/>
          <w:szCs w:val="24"/>
        </w:rPr>
        <w:t xml:space="preserve"> </w:t>
      </w:r>
      <w:proofErr w:type="spellStart"/>
      <w:r w:rsidR="009F6697" w:rsidRPr="009F6697">
        <w:rPr>
          <w:rFonts w:ascii="Arial" w:hAnsi="Arial" w:cs="Arial"/>
          <w:sz w:val="24"/>
          <w:szCs w:val="24"/>
        </w:rPr>
        <w:t>Perundungan</w:t>
      </w:r>
      <w:proofErr w:type="spellEnd"/>
      <w:r w:rsidR="009F6697" w:rsidRPr="009F6697">
        <w:rPr>
          <w:rFonts w:ascii="Arial" w:hAnsi="Arial" w:cs="Arial"/>
          <w:sz w:val="24"/>
          <w:szCs w:val="24"/>
        </w:rPr>
        <w:t xml:space="preserve"> </w:t>
      </w:r>
    </w:p>
    <w:p w14:paraId="48AAD6B8" w14:textId="77777777" w:rsidR="00287E18" w:rsidRDefault="00287E18" w:rsidP="00F54F27">
      <w:pPr>
        <w:spacing w:after="0"/>
        <w:jc w:val="both"/>
        <w:rPr>
          <w:rFonts w:ascii="Arial" w:hAnsi="Arial" w:cs="Arial"/>
          <w:sz w:val="24"/>
          <w:szCs w:val="24"/>
        </w:rPr>
      </w:pPr>
    </w:p>
    <w:p w14:paraId="75C2C7E0" w14:textId="77777777" w:rsidR="00B57584" w:rsidRDefault="00B57584" w:rsidP="00417770">
      <w:pPr>
        <w:spacing w:after="0" w:line="240" w:lineRule="auto"/>
        <w:rPr>
          <w:rFonts w:ascii="Arial" w:hAnsi="Arial" w:cs="Arial"/>
          <w:b/>
          <w:sz w:val="24"/>
          <w:szCs w:val="24"/>
        </w:rPr>
        <w:sectPr w:rsidR="00B57584" w:rsidSect="00193AE0">
          <w:headerReference w:type="default" r:id="rId8"/>
          <w:footerReference w:type="default" r:id="rId9"/>
          <w:pgSz w:w="11907" w:h="16840" w:code="9"/>
          <w:pgMar w:top="1418" w:right="1418" w:bottom="1418" w:left="1701" w:header="720" w:footer="720" w:gutter="0"/>
          <w:pgNumType w:start="241"/>
          <w:cols w:space="720"/>
          <w:docGrid w:linePitch="360"/>
        </w:sectPr>
      </w:pPr>
    </w:p>
    <w:p w14:paraId="4C7AD469" w14:textId="325996F7" w:rsidR="00F54741" w:rsidRPr="00417770" w:rsidRDefault="005C600E" w:rsidP="00417770">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417770">
        <w:rPr>
          <w:rFonts w:ascii="Arial" w:hAnsi="Arial" w:cs="Arial"/>
          <w:b/>
          <w:sz w:val="24"/>
          <w:szCs w:val="24"/>
        </w:rPr>
        <w:t>Pendahuluan</w:t>
      </w:r>
      <w:proofErr w:type="spellEnd"/>
      <w:r w:rsidR="00287E18" w:rsidRPr="00417770">
        <w:rPr>
          <w:rFonts w:ascii="Arial" w:hAnsi="Arial" w:cs="Arial"/>
          <w:b/>
          <w:sz w:val="24"/>
          <w:szCs w:val="24"/>
        </w:rPr>
        <w:t xml:space="preserve"> </w:t>
      </w:r>
    </w:p>
    <w:p w14:paraId="38B02F17" w14:textId="77777777" w:rsidR="000A06EF" w:rsidRPr="00417770" w:rsidRDefault="000A06EF"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merupakan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bagian</w:t>
      </w:r>
      <w:proofErr w:type="spellEnd"/>
      <w:r w:rsidRPr="00417770">
        <w:rPr>
          <w:rFonts w:ascii="Arial" w:hAnsi="Arial" w:cs="Arial"/>
          <w:sz w:val="24"/>
          <w:szCs w:val="24"/>
          <w:lang w:val="en-ID"/>
        </w:rPr>
        <w:t xml:space="preserve"> integral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proses </w:t>
      </w:r>
      <w:proofErr w:type="spellStart"/>
      <w:r w:rsidRPr="00417770">
        <w:rPr>
          <w:rFonts w:ascii="Arial" w:hAnsi="Arial" w:cs="Arial"/>
          <w:sz w:val="24"/>
          <w:szCs w:val="24"/>
          <w:lang w:val="en-ID"/>
        </w:rPr>
        <w:t>pendidikan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berperan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penting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membantu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didik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mencapai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perkembangan</w:t>
      </w:r>
      <w:proofErr w:type="spellEnd"/>
      <w:r w:rsidRPr="00417770">
        <w:rPr>
          <w:rFonts w:ascii="Arial" w:hAnsi="Arial" w:cs="Arial"/>
          <w:sz w:val="24"/>
          <w:szCs w:val="24"/>
          <w:lang w:val="en-ID"/>
        </w:rPr>
        <w:t xml:space="preserve"> optimal.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tidak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mendukung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aspek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akademik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tetapi</w:t>
      </w:r>
      <w:proofErr w:type="spellEnd"/>
      <w:r w:rsidRPr="00417770">
        <w:rPr>
          <w:rFonts w:ascii="Arial" w:hAnsi="Arial" w:cs="Arial"/>
          <w:sz w:val="24"/>
          <w:szCs w:val="24"/>
          <w:lang w:val="en-ID"/>
        </w:rPr>
        <w:t xml:space="preserve"> juga </w:t>
      </w:r>
      <w:proofErr w:type="spellStart"/>
      <w:r w:rsidRPr="00417770">
        <w:rPr>
          <w:rFonts w:ascii="Arial" w:hAnsi="Arial" w:cs="Arial"/>
          <w:sz w:val="24"/>
          <w:szCs w:val="24"/>
          <w:lang w:val="en-ID"/>
        </w:rPr>
        <w:t>berfungsi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pengembangan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aspek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pribadi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karier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Menurut</w:t>
      </w:r>
      <w:proofErr w:type="spellEnd"/>
      <w:r w:rsidRPr="00417770">
        <w:rPr>
          <w:rFonts w:ascii="Arial" w:hAnsi="Arial" w:cs="Arial"/>
          <w:sz w:val="24"/>
          <w:szCs w:val="24"/>
          <w:lang w:val="en-ID"/>
        </w:rPr>
        <w:t xml:space="preserve"> Putri (2020),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menjadi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wadah</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membantu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tercapainya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tujuan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pendidikan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pengembangan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potensi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didik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menyeluruh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Sejalan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Permendikbud</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Nomor</w:t>
      </w:r>
      <w:proofErr w:type="spellEnd"/>
      <w:r w:rsidRPr="00417770">
        <w:rPr>
          <w:rFonts w:ascii="Arial" w:hAnsi="Arial" w:cs="Arial"/>
          <w:sz w:val="24"/>
          <w:szCs w:val="24"/>
          <w:lang w:val="en-ID"/>
        </w:rPr>
        <w:t xml:space="preserve"> 111 </w:t>
      </w:r>
      <w:proofErr w:type="spellStart"/>
      <w:r w:rsidRPr="00417770">
        <w:rPr>
          <w:rFonts w:ascii="Arial" w:hAnsi="Arial" w:cs="Arial"/>
          <w:sz w:val="24"/>
          <w:szCs w:val="24"/>
          <w:lang w:val="en-ID"/>
        </w:rPr>
        <w:t>Tahun</w:t>
      </w:r>
      <w:proofErr w:type="spellEnd"/>
      <w:r w:rsidRPr="00417770">
        <w:rPr>
          <w:rFonts w:ascii="Arial" w:hAnsi="Arial" w:cs="Arial"/>
          <w:sz w:val="24"/>
          <w:szCs w:val="24"/>
          <w:lang w:val="en-ID"/>
        </w:rPr>
        <w:t xml:space="preserve"> 2014 Pasal 3 </w:t>
      </w:r>
      <w:proofErr w:type="spellStart"/>
      <w:r w:rsidRPr="00417770">
        <w:rPr>
          <w:rFonts w:ascii="Arial" w:hAnsi="Arial" w:cs="Arial"/>
          <w:sz w:val="24"/>
          <w:szCs w:val="24"/>
          <w:lang w:val="en-ID"/>
        </w:rPr>
        <w:t>menegaskan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bertujuan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membantu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konseli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mencapai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perkembangan</w:t>
      </w:r>
      <w:proofErr w:type="spellEnd"/>
      <w:r w:rsidRPr="00417770">
        <w:rPr>
          <w:rFonts w:ascii="Arial" w:hAnsi="Arial" w:cs="Arial"/>
          <w:sz w:val="24"/>
          <w:szCs w:val="24"/>
          <w:lang w:val="en-ID"/>
        </w:rPr>
        <w:t xml:space="preserve"> optimal dan </w:t>
      </w:r>
      <w:proofErr w:type="spellStart"/>
      <w:r w:rsidRPr="00417770">
        <w:rPr>
          <w:rFonts w:ascii="Arial" w:hAnsi="Arial" w:cs="Arial"/>
          <w:sz w:val="24"/>
          <w:szCs w:val="24"/>
          <w:lang w:val="en-ID"/>
        </w:rPr>
        <w:t>kemandirian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utuh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aspek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pribadi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belajar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karier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demikian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memiliki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strategis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membentuk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agar </w:t>
      </w:r>
      <w:proofErr w:type="spellStart"/>
      <w:r w:rsidRPr="00417770">
        <w:rPr>
          <w:rFonts w:ascii="Arial" w:hAnsi="Arial" w:cs="Arial"/>
          <w:sz w:val="24"/>
          <w:szCs w:val="24"/>
          <w:lang w:val="en-ID"/>
        </w:rPr>
        <w:t>mampu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menjalin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hubungan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harmonis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menghargai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perbedaan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menghindari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merugikan</w:t>
      </w:r>
      <w:proofErr w:type="spellEnd"/>
      <w:r w:rsidRPr="00417770">
        <w:rPr>
          <w:rFonts w:ascii="Arial" w:hAnsi="Arial" w:cs="Arial"/>
          <w:sz w:val="24"/>
          <w:szCs w:val="24"/>
          <w:lang w:val="en-ID"/>
        </w:rPr>
        <w:t xml:space="preserve"> orang lain, </w:t>
      </w:r>
      <w:proofErr w:type="spellStart"/>
      <w:r w:rsidRPr="00417770">
        <w:rPr>
          <w:rFonts w:ascii="Arial" w:hAnsi="Arial" w:cs="Arial"/>
          <w:sz w:val="24"/>
          <w:szCs w:val="24"/>
          <w:lang w:val="en-ID"/>
        </w:rPr>
        <w:t>termasuk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w:t>
      </w:r>
    </w:p>
    <w:p w14:paraId="5A0B5D52" w14:textId="151FEA6E" w:rsidR="000A06EF" w:rsidRPr="00417770" w:rsidRDefault="000A06EF" w:rsidP="00417770">
      <w:pPr>
        <w:spacing w:after="0" w:line="360" w:lineRule="auto"/>
        <w:ind w:firstLine="567"/>
        <w:jc w:val="both"/>
        <w:rPr>
          <w:rFonts w:ascii="Arial" w:hAnsi="Arial" w:cs="Arial"/>
          <w:sz w:val="24"/>
          <w:szCs w:val="24"/>
          <w:lang w:val="en-ID"/>
        </w:rPr>
      </w:pPr>
      <w:r w:rsidRPr="00417770">
        <w:rPr>
          <w:rFonts w:ascii="Arial" w:hAnsi="Arial" w:cs="Arial"/>
          <w:sz w:val="24"/>
          <w:szCs w:val="24"/>
          <w:lang w:val="en-ID"/>
        </w:rPr>
        <w:t xml:space="preserve">Salah </w:t>
      </w:r>
      <w:proofErr w:type="spellStart"/>
      <w:r w:rsidRPr="00417770">
        <w:rPr>
          <w:rFonts w:ascii="Arial" w:hAnsi="Arial" w:cs="Arial"/>
          <w:sz w:val="24"/>
          <w:szCs w:val="24"/>
          <w:lang w:val="en-ID"/>
        </w:rPr>
        <w:t>satu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adalah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informasi</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bertujuan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kepada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berbagai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aspek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kehidupan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terutama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aspek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Menurut</w:t>
      </w:r>
      <w:proofErr w:type="spellEnd"/>
      <w:r w:rsidRPr="00417770">
        <w:rPr>
          <w:rFonts w:ascii="Arial" w:hAnsi="Arial" w:cs="Arial"/>
          <w:sz w:val="24"/>
          <w:szCs w:val="24"/>
          <w:lang w:val="en-ID"/>
        </w:rPr>
        <w:t xml:space="preserve"> Zaini, </w:t>
      </w:r>
      <w:proofErr w:type="spellStart"/>
      <w:r w:rsidRPr="00417770">
        <w:rPr>
          <w:rFonts w:ascii="Arial" w:hAnsi="Arial" w:cs="Arial"/>
          <w:sz w:val="24"/>
          <w:szCs w:val="24"/>
          <w:lang w:val="en-ID"/>
        </w:rPr>
        <w:t>Dianto</w:t>
      </w:r>
      <w:proofErr w:type="spellEnd"/>
      <w:r w:rsidRPr="00417770">
        <w:rPr>
          <w:rFonts w:ascii="Arial" w:hAnsi="Arial" w:cs="Arial"/>
          <w:sz w:val="24"/>
          <w:szCs w:val="24"/>
          <w:lang w:val="en-ID"/>
        </w:rPr>
        <w:t xml:space="preserve">, </w:t>
      </w:r>
      <w:r w:rsidR="00D341B6">
        <w:rPr>
          <w:rFonts w:ascii="Arial" w:hAnsi="Arial" w:cs="Arial"/>
          <w:sz w:val="24"/>
          <w:szCs w:val="24"/>
          <w:lang w:val="en-ID"/>
        </w:rPr>
        <w:t>&amp;</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Mulyani</w:t>
      </w:r>
      <w:proofErr w:type="spellEnd"/>
      <w:r w:rsidRPr="00417770">
        <w:rPr>
          <w:rFonts w:ascii="Arial" w:hAnsi="Arial" w:cs="Arial"/>
          <w:sz w:val="24"/>
          <w:szCs w:val="24"/>
          <w:lang w:val="en-ID"/>
        </w:rPr>
        <w:t xml:space="preserve"> (2020),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informasi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membantu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didik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pengetahuan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keterampilan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diperlukan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kehidupan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sekolah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pelaksanaannya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informasi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dapat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dilaksanakan</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merupakan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kepada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seluruh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sistematis</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terstruktur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satu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waktu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sehingga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efektif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menyampaikan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materi</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bersifat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preventif</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edukatif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guru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diharapkan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mampu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positif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mencegah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munculnya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lastRenderedPageBreak/>
        <w:t>Penelitian</w:t>
      </w:r>
      <w:proofErr w:type="spellEnd"/>
      <w:r w:rsidRPr="00417770">
        <w:rPr>
          <w:rFonts w:ascii="Arial" w:hAnsi="Arial" w:cs="Arial"/>
          <w:sz w:val="24"/>
          <w:szCs w:val="24"/>
          <w:lang w:val="en-ID"/>
        </w:rPr>
        <w:t xml:space="preserve"> Nugroho, Suhendri, </w:t>
      </w:r>
      <w:r w:rsidR="00D341B6">
        <w:rPr>
          <w:rFonts w:ascii="Arial" w:hAnsi="Arial" w:cs="Arial"/>
          <w:sz w:val="24"/>
          <w:szCs w:val="24"/>
          <w:lang w:val="en-ID"/>
        </w:rPr>
        <w:t>&amp;</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Ajie</w:t>
      </w:r>
      <w:proofErr w:type="spellEnd"/>
      <w:r w:rsidRPr="00417770">
        <w:rPr>
          <w:rFonts w:ascii="Arial" w:hAnsi="Arial" w:cs="Arial"/>
          <w:sz w:val="24"/>
          <w:szCs w:val="24"/>
          <w:lang w:val="en-ID"/>
        </w:rPr>
        <w:t xml:space="preserve"> (2019)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efektif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menanamkan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empati</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membangun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kesadaran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dapat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merugikan</w:t>
      </w:r>
      <w:proofErr w:type="spellEnd"/>
      <w:r w:rsidRPr="00417770">
        <w:rPr>
          <w:rFonts w:ascii="Arial" w:hAnsi="Arial" w:cs="Arial"/>
          <w:sz w:val="24"/>
          <w:szCs w:val="24"/>
          <w:lang w:val="en-ID"/>
        </w:rPr>
        <w:t xml:space="preserve"> orang lain.</w:t>
      </w:r>
    </w:p>
    <w:p w14:paraId="0107F613" w14:textId="77777777" w:rsidR="000A06EF" w:rsidRPr="00417770" w:rsidRDefault="000A06EF"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Namun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kondisi</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lapangan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terjadi</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lingkungan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sekolah</w:t>
      </w:r>
      <w:proofErr w:type="spellEnd"/>
      <w:r w:rsidRPr="00417770">
        <w:rPr>
          <w:rFonts w:ascii="Arial" w:hAnsi="Arial" w:cs="Arial"/>
          <w:sz w:val="24"/>
          <w:szCs w:val="24"/>
          <w:lang w:val="en-ID"/>
        </w:rPr>
        <w:t xml:space="preserve">. Data Dinas </w:t>
      </w:r>
      <w:proofErr w:type="spellStart"/>
      <w:r w:rsidRPr="00417770">
        <w:rPr>
          <w:rFonts w:ascii="Arial" w:hAnsi="Arial" w:cs="Arial"/>
          <w:sz w:val="24"/>
          <w:szCs w:val="24"/>
          <w:lang w:val="en-ID"/>
        </w:rPr>
        <w:t>Pemberdayaan</w:t>
      </w:r>
      <w:proofErr w:type="spellEnd"/>
      <w:r w:rsidRPr="00417770">
        <w:rPr>
          <w:rFonts w:ascii="Arial" w:hAnsi="Arial" w:cs="Arial"/>
          <w:sz w:val="24"/>
          <w:szCs w:val="24"/>
          <w:lang w:val="en-ID"/>
        </w:rPr>
        <w:t xml:space="preserve"> Perempuan dan </w:t>
      </w:r>
      <w:proofErr w:type="spellStart"/>
      <w:r w:rsidRPr="00417770">
        <w:rPr>
          <w:rFonts w:ascii="Arial" w:hAnsi="Arial" w:cs="Arial"/>
          <w:sz w:val="24"/>
          <w:szCs w:val="24"/>
          <w:lang w:val="en-ID"/>
        </w:rPr>
        <w:t>Perlindungan</w:t>
      </w:r>
      <w:proofErr w:type="spellEnd"/>
      <w:r w:rsidRPr="00417770">
        <w:rPr>
          <w:rFonts w:ascii="Arial" w:hAnsi="Arial" w:cs="Arial"/>
          <w:sz w:val="24"/>
          <w:szCs w:val="24"/>
          <w:lang w:val="en-ID"/>
        </w:rPr>
        <w:t xml:space="preserve"> Anak Kalimantan Barat </w:t>
      </w:r>
      <w:proofErr w:type="spellStart"/>
      <w:r w:rsidRPr="00417770">
        <w:rPr>
          <w:rFonts w:ascii="Arial" w:hAnsi="Arial" w:cs="Arial"/>
          <w:sz w:val="24"/>
          <w:szCs w:val="24"/>
          <w:lang w:val="en-ID"/>
        </w:rPr>
        <w:t>tahun</w:t>
      </w:r>
      <w:proofErr w:type="spellEnd"/>
      <w:r w:rsidRPr="00417770">
        <w:rPr>
          <w:rFonts w:ascii="Arial" w:hAnsi="Arial" w:cs="Arial"/>
          <w:sz w:val="24"/>
          <w:szCs w:val="24"/>
          <w:lang w:val="en-ID"/>
        </w:rPr>
        <w:t xml:space="preserve"> 2022 </w:t>
      </w:r>
      <w:proofErr w:type="spellStart"/>
      <w:r w:rsidRPr="00417770">
        <w:rPr>
          <w:rFonts w:ascii="Arial" w:hAnsi="Arial" w:cs="Arial"/>
          <w:sz w:val="24"/>
          <w:szCs w:val="24"/>
          <w:lang w:val="en-ID"/>
        </w:rPr>
        <w:t>mencatat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kasus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kekerasan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anak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termasuk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cukup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tinggi</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lingkungan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pendidikan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Berdasarkan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hasil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wawancara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guru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di SMP Negeri 3 </w:t>
      </w:r>
      <w:proofErr w:type="spellStart"/>
      <w:r w:rsidRPr="00417770">
        <w:rPr>
          <w:rFonts w:ascii="Arial" w:hAnsi="Arial" w:cs="Arial"/>
          <w:sz w:val="24"/>
          <w:szCs w:val="24"/>
          <w:lang w:val="en-ID"/>
        </w:rPr>
        <w:t>Entikong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diketahui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kelas</w:t>
      </w:r>
      <w:proofErr w:type="spellEnd"/>
      <w:r w:rsidRPr="00417770">
        <w:rPr>
          <w:rFonts w:ascii="Arial" w:hAnsi="Arial" w:cs="Arial"/>
          <w:sz w:val="24"/>
          <w:szCs w:val="24"/>
          <w:lang w:val="en-ID"/>
        </w:rPr>
        <w:t xml:space="preserve"> VIII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bentuk</w:t>
      </w:r>
      <w:proofErr w:type="spellEnd"/>
      <w:r w:rsidRPr="00417770">
        <w:rPr>
          <w:rFonts w:ascii="Arial" w:hAnsi="Arial" w:cs="Arial"/>
          <w:sz w:val="24"/>
          <w:szCs w:val="24"/>
          <w:lang w:val="en-ID"/>
        </w:rPr>
        <w:t xml:space="preserve"> verbal dan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seperti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mengejek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julukan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merendahkan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mengucilkan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pergaulan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Kondisi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dampak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negatif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rendah</w:t>
      </w:r>
      <w:proofErr w:type="spellEnd"/>
      <w:r w:rsidRPr="00417770">
        <w:rPr>
          <w:rFonts w:ascii="Arial" w:hAnsi="Arial" w:cs="Arial"/>
          <w:sz w:val="24"/>
          <w:szCs w:val="24"/>
          <w:lang w:val="en-ID"/>
        </w:rPr>
        <w:t>.</w:t>
      </w:r>
    </w:p>
    <w:p w14:paraId="2977DDDE" w14:textId="3CBB91C9" w:rsidR="000A06EF" w:rsidRPr="00417770" w:rsidRDefault="000A06EF"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Menurut</w:t>
      </w:r>
      <w:proofErr w:type="spellEnd"/>
      <w:r w:rsidR="005173C1">
        <w:rPr>
          <w:rFonts w:ascii="Arial" w:hAnsi="Arial" w:cs="Arial"/>
          <w:sz w:val="24"/>
          <w:szCs w:val="24"/>
          <w:lang w:val="en-ID"/>
        </w:rPr>
        <w:t xml:space="preserve"> </w:t>
      </w:r>
      <w:proofErr w:type="spellStart"/>
      <w:r w:rsidRPr="00417770">
        <w:rPr>
          <w:rFonts w:ascii="Arial" w:hAnsi="Arial" w:cs="Arial"/>
          <w:sz w:val="24"/>
          <w:szCs w:val="24"/>
          <w:lang w:val="en-ID"/>
        </w:rPr>
        <w:t>Coloroso</w:t>
      </w:r>
      <w:proofErr w:type="spellEnd"/>
      <w:r w:rsidRPr="00417770">
        <w:rPr>
          <w:rFonts w:ascii="Arial" w:hAnsi="Arial" w:cs="Arial"/>
          <w:sz w:val="24"/>
          <w:szCs w:val="24"/>
          <w:lang w:val="en-ID"/>
        </w:rPr>
        <w:t xml:space="preserve"> (2010),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merupakan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disengaja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menyakiti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menakut-nakuti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atau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mengendalikan</w:t>
      </w:r>
      <w:proofErr w:type="spellEnd"/>
      <w:r w:rsidRPr="00417770">
        <w:rPr>
          <w:rFonts w:ascii="Arial" w:hAnsi="Arial" w:cs="Arial"/>
          <w:sz w:val="24"/>
          <w:szCs w:val="24"/>
          <w:lang w:val="en-ID"/>
        </w:rPr>
        <w:t xml:space="preserve"> orang lain yang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berulang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fisik</w:t>
      </w:r>
      <w:proofErr w:type="spellEnd"/>
      <w:r w:rsidRPr="00417770">
        <w:rPr>
          <w:rFonts w:ascii="Arial" w:hAnsi="Arial" w:cs="Arial"/>
          <w:sz w:val="24"/>
          <w:szCs w:val="24"/>
          <w:lang w:val="en-ID"/>
        </w:rPr>
        <w:t xml:space="preserve">, verbal,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maupun</w:t>
      </w:r>
      <w:proofErr w:type="spellEnd"/>
      <w:r w:rsidRPr="00417770">
        <w:rPr>
          <w:rFonts w:ascii="Arial" w:hAnsi="Arial" w:cs="Arial"/>
          <w:sz w:val="24"/>
          <w:szCs w:val="24"/>
          <w:lang w:val="en-ID"/>
        </w:rPr>
        <w:t xml:space="preserve"> </w:t>
      </w:r>
      <w:r w:rsidRPr="00417770">
        <w:rPr>
          <w:rFonts w:ascii="Arial" w:hAnsi="Arial" w:cs="Arial"/>
          <w:i/>
          <w:iCs/>
          <w:sz w:val="24"/>
          <w:szCs w:val="24"/>
          <w:lang w:val="en-ID"/>
        </w:rPr>
        <w:t>cyberbullying</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Sementara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itu</w:t>
      </w:r>
      <w:proofErr w:type="spellEnd"/>
      <w:r w:rsidRPr="00417770">
        <w:rPr>
          <w:rFonts w:ascii="Arial" w:hAnsi="Arial" w:cs="Arial"/>
          <w:sz w:val="24"/>
          <w:szCs w:val="24"/>
          <w:lang w:val="en-ID"/>
        </w:rPr>
        <w:t xml:space="preserve">, Bandura (1977)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teori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belajar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menjelaskan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agresif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dapat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dipelajari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proses </w:t>
      </w:r>
      <w:proofErr w:type="spellStart"/>
      <w:r w:rsidRPr="00417770">
        <w:rPr>
          <w:rFonts w:ascii="Arial" w:hAnsi="Arial" w:cs="Arial"/>
          <w:sz w:val="24"/>
          <w:szCs w:val="24"/>
          <w:lang w:val="en-ID"/>
        </w:rPr>
        <w:t>observasi</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peniruan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lingkungan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sekitar</w:t>
      </w:r>
      <w:proofErr w:type="spellEnd"/>
      <w:r w:rsidRPr="00417770">
        <w:rPr>
          <w:rFonts w:ascii="Arial" w:hAnsi="Arial" w:cs="Arial"/>
          <w:sz w:val="24"/>
          <w:szCs w:val="24"/>
          <w:lang w:val="en-ID"/>
        </w:rPr>
        <w:t xml:space="preserve">. Teori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dipengaruhi</w:t>
      </w:r>
      <w:proofErr w:type="spellEnd"/>
      <w:r w:rsidRPr="00417770">
        <w:rPr>
          <w:rFonts w:ascii="Arial" w:hAnsi="Arial" w:cs="Arial"/>
          <w:sz w:val="24"/>
          <w:szCs w:val="24"/>
          <w:lang w:val="en-ID"/>
        </w:rPr>
        <w:t xml:space="preserve"> oleh </w:t>
      </w:r>
      <w:proofErr w:type="spellStart"/>
      <w:r w:rsidRPr="00417770">
        <w:rPr>
          <w:rFonts w:ascii="Arial" w:hAnsi="Arial" w:cs="Arial"/>
          <w:sz w:val="24"/>
          <w:szCs w:val="24"/>
          <w:lang w:val="en-ID"/>
        </w:rPr>
        <w:t>berbagai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faktor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seperti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lingkungan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rendahnya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empati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kurangnya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edukasi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preventif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dampak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w:t>
      </w:r>
    </w:p>
    <w:p w14:paraId="76875281" w14:textId="77777777" w:rsidR="000A06EF" w:rsidRPr="00417770" w:rsidRDefault="000A06EF"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Kondisi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adanya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kesenjangan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antara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harapan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kenyataan</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lapangan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ideal,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diharapkan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mampu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positif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namun</w:t>
      </w:r>
      <w:proofErr w:type="spellEnd"/>
      <w:r w:rsidRPr="00417770">
        <w:rPr>
          <w:rFonts w:ascii="Arial" w:hAnsi="Arial" w:cs="Arial"/>
          <w:sz w:val="24"/>
          <w:szCs w:val="24"/>
          <w:lang w:val="en-ID"/>
        </w:rPr>
        <w:t xml:space="preserve"> pada </w:t>
      </w:r>
      <w:proofErr w:type="spellStart"/>
      <w:r w:rsidRPr="00417770">
        <w:rPr>
          <w:rFonts w:ascii="Arial" w:hAnsi="Arial" w:cs="Arial"/>
          <w:sz w:val="24"/>
          <w:szCs w:val="24"/>
          <w:lang w:val="en-ID"/>
        </w:rPr>
        <w:t>kenyataannya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terjadi</w:t>
      </w:r>
      <w:proofErr w:type="spellEnd"/>
      <w:r w:rsidRPr="00417770">
        <w:rPr>
          <w:rFonts w:ascii="Arial" w:hAnsi="Arial" w:cs="Arial"/>
          <w:sz w:val="24"/>
          <w:szCs w:val="24"/>
          <w:lang w:val="en-ID"/>
        </w:rPr>
        <w:t xml:space="preserve">. Oleh </w:t>
      </w:r>
      <w:proofErr w:type="spellStart"/>
      <w:r w:rsidRPr="00417770">
        <w:rPr>
          <w:rFonts w:ascii="Arial" w:hAnsi="Arial" w:cs="Arial"/>
          <w:sz w:val="24"/>
          <w:szCs w:val="24"/>
          <w:lang w:val="en-ID"/>
        </w:rPr>
        <w:t>karena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diperlukan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upaya</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efektif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pelaksanaan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salah </w:t>
      </w:r>
      <w:proofErr w:type="spellStart"/>
      <w:r w:rsidRPr="00417770">
        <w:rPr>
          <w:rFonts w:ascii="Arial" w:hAnsi="Arial" w:cs="Arial"/>
          <w:sz w:val="24"/>
          <w:szCs w:val="24"/>
          <w:lang w:val="en-ID"/>
        </w:rPr>
        <w:t>satunya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pemanfaatan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seperti</w:t>
      </w:r>
      <w:proofErr w:type="spellEnd"/>
      <w:r w:rsidRPr="00417770">
        <w:rPr>
          <w:rFonts w:ascii="Arial" w:hAnsi="Arial" w:cs="Arial"/>
          <w:sz w:val="24"/>
          <w:szCs w:val="24"/>
          <w:lang w:val="en-ID"/>
        </w:rPr>
        <w:t xml:space="preserve"> Microsoft PowerPoint. Media audiovisual </w:t>
      </w:r>
      <w:proofErr w:type="spellStart"/>
      <w:r w:rsidRPr="00417770">
        <w:rPr>
          <w:rFonts w:ascii="Arial" w:hAnsi="Arial" w:cs="Arial"/>
          <w:sz w:val="24"/>
          <w:szCs w:val="24"/>
          <w:lang w:val="en-ID"/>
        </w:rPr>
        <w:t>memungkinkan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penyampaian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informasi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menarik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lastRenderedPageBreak/>
        <w:t>gambar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animasi</w:t>
      </w:r>
      <w:proofErr w:type="spellEnd"/>
      <w:r w:rsidRPr="00417770">
        <w:rPr>
          <w:rFonts w:ascii="Arial" w:hAnsi="Arial" w:cs="Arial"/>
          <w:sz w:val="24"/>
          <w:szCs w:val="24"/>
          <w:lang w:val="en-ID"/>
        </w:rPr>
        <w:t xml:space="preserve">, dan video </w:t>
      </w:r>
      <w:proofErr w:type="spellStart"/>
      <w:r w:rsidRPr="00417770">
        <w:rPr>
          <w:rFonts w:ascii="Arial" w:hAnsi="Arial" w:cs="Arial"/>
          <w:sz w:val="24"/>
          <w:szCs w:val="24"/>
          <w:lang w:val="en-ID"/>
        </w:rPr>
        <w:t>sehingga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dapat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perhatian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daya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ingat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Selain </w:t>
      </w:r>
      <w:proofErr w:type="spellStart"/>
      <w:r w:rsidRPr="00417770">
        <w:rPr>
          <w:rFonts w:ascii="Arial" w:hAnsi="Arial" w:cs="Arial"/>
          <w:sz w:val="24"/>
          <w:szCs w:val="24"/>
          <w:lang w:val="en-ID"/>
        </w:rPr>
        <w:t>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penyajian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contoh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konkret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sejalan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teori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belajar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sosial</w:t>
      </w:r>
      <w:proofErr w:type="spellEnd"/>
      <w:r w:rsidRPr="00417770">
        <w:rPr>
          <w:rFonts w:ascii="Arial" w:hAnsi="Arial" w:cs="Arial"/>
          <w:sz w:val="24"/>
          <w:szCs w:val="24"/>
          <w:lang w:val="en-ID"/>
        </w:rPr>
        <w:t xml:space="preserve"> Bandura yang </w:t>
      </w:r>
      <w:proofErr w:type="spellStart"/>
      <w:r w:rsidRPr="00417770">
        <w:rPr>
          <w:rFonts w:ascii="Arial" w:hAnsi="Arial" w:cs="Arial"/>
          <w:sz w:val="24"/>
          <w:szCs w:val="24"/>
          <w:lang w:val="en-ID"/>
        </w:rPr>
        <w:t>menekankan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pentingnya</w:t>
      </w:r>
      <w:proofErr w:type="spellEnd"/>
      <w:r w:rsidRPr="00417770">
        <w:rPr>
          <w:rFonts w:ascii="Arial" w:hAnsi="Arial" w:cs="Arial"/>
          <w:sz w:val="24"/>
          <w:szCs w:val="24"/>
          <w:lang w:val="en-ID"/>
        </w:rPr>
        <w:t xml:space="preserve"> proses </w:t>
      </w:r>
      <w:proofErr w:type="spellStart"/>
      <w:r w:rsidRPr="00417770">
        <w:rPr>
          <w:rFonts w:ascii="Arial" w:hAnsi="Arial" w:cs="Arial"/>
          <w:sz w:val="24"/>
          <w:szCs w:val="24"/>
          <w:lang w:val="en-ID"/>
        </w:rPr>
        <w:t>observasi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pembentukan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perilaku</w:t>
      </w:r>
      <w:proofErr w:type="spellEnd"/>
      <w:r w:rsidRPr="00417770">
        <w:rPr>
          <w:rFonts w:ascii="Arial" w:hAnsi="Arial" w:cs="Arial"/>
          <w:sz w:val="24"/>
          <w:szCs w:val="24"/>
          <w:lang w:val="en-ID"/>
        </w:rPr>
        <w:t>.</w:t>
      </w:r>
    </w:p>
    <w:p w14:paraId="6FFEDCB5" w14:textId="05B904E8" w:rsidR="005C600E" w:rsidRDefault="000A06EF"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Setiawan </w:t>
      </w:r>
      <w:r w:rsidR="00D341B6">
        <w:rPr>
          <w:rFonts w:ascii="Arial" w:hAnsi="Arial" w:cs="Arial"/>
          <w:sz w:val="24"/>
          <w:szCs w:val="24"/>
          <w:lang w:val="en-ID"/>
        </w:rPr>
        <w:t>&amp;</w:t>
      </w:r>
      <w:r w:rsidRPr="00417770">
        <w:rPr>
          <w:rFonts w:ascii="Arial" w:hAnsi="Arial" w:cs="Arial"/>
          <w:sz w:val="24"/>
          <w:szCs w:val="24"/>
          <w:lang w:val="en-ID"/>
        </w:rPr>
        <w:t xml:space="preserve"> Tanjung (2025)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mampu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mengenai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signifikan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Namun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masih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terbatas</w:t>
      </w:r>
      <w:proofErr w:type="spellEnd"/>
      <w:r w:rsidRPr="00417770">
        <w:rPr>
          <w:rFonts w:ascii="Arial" w:hAnsi="Arial" w:cs="Arial"/>
          <w:sz w:val="24"/>
          <w:szCs w:val="24"/>
          <w:lang w:val="en-ID"/>
        </w:rPr>
        <w:t xml:space="preserve"> pada </w:t>
      </w:r>
      <w:proofErr w:type="spellStart"/>
      <w:r w:rsidRPr="00417770">
        <w:rPr>
          <w:rFonts w:ascii="Arial" w:hAnsi="Arial" w:cs="Arial"/>
          <w:sz w:val="24"/>
          <w:szCs w:val="24"/>
          <w:lang w:val="en-ID"/>
        </w:rPr>
        <w:t>jenjang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sekolah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menengah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atas</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belum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khusus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meneliti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sekolah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menengah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pertama</w:t>
      </w:r>
      <w:proofErr w:type="spellEnd"/>
      <w:r w:rsidRPr="00417770">
        <w:rPr>
          <w:rFonts w:ascii="Arial" w:hAnsi="Arial" w:cs="Arial"/>
          <w:sz w:val="24"/>
          <w:szCs w:val="24"/>
          <w:lang w:val="en-ID"/>
        </w:rPr>
        <w:t xml:space="preserve"> di wilayah </w:t>
      </w:r>
      <w:proofErr w:type="spellStart"/>
      <w:r w:rsidRPr="00417770">
        <w:rPr>
          <w:rFonts w:ascii="Arial" w:hAnsi="Arial" w:cs="Arial"/>
          <w:sz w:val="24"/>
          <w:szCs w:val="24"/>
          <w:lang w:val="en-ID"/>
        </w:rPr>
        <w:t>perbatasan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Berdasarkan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permasalahan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bertujuan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menguji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keefektifan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bantuan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pada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di SMP Negeri 3 </w:t>
      </w:r>
      <w:proofErr w:type="spellStart"/>
      <w:r w:rsidRPr="00417770">
        <w:rPr>
          <w:rFonts w:ascii="Arial" w:hAnsi="Arial" w:cs="Arial"/>
          <w:sz w:val="24"/>
          <w:szCs w:val="24"/>
          <w:lang w:val="en-ID"/>
        </w:rPr>
        <w:t>Entikong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diharapkan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dapat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manfaat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teoritis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pengembangan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ilmu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praktis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menjadi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pertimbangan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bagi</w:t>
      </w:r>
      <w:proofErr w:type="spellEnd"/>
      <w:r w:rsidRPr="00417770">
        <w:rPr>
          <w:rFonts w:ascii="Arial" w:hAnsi="Arial" w:cs="Arial"/>
          <w:sz w:val="24"/>
          <w:szCs w:val="24"/>
          <w:lang w:val="en-ID"/>
        </w:rPr>
        <w:t xml:space="preserve"> guru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konseling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efektif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mencegah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di </w:t>
      </w:r>
      <w:proofErr w:type="spellStart"/>
      <w:r w:rsidRPr="00417770">
        <w:rPr>
          <w:rFonts w:ascii="Arial" w:hAnsi="Arial" w:cs="Arial"/>
          <w:sz w:val="24"/>
          <w:szCs w:val="24"/>
          <w:lang w:val="en-ID"/>
        </w:rPr>
        <w:t>sekolah</w:t>
      </w:r>
      <w:proofErr w:type="spellEnd"/>
      <w:r w:rsidRPr="00417770">
        <w:rPr>
          <w:rFonts w:ascii="Arial" w:hAnsi="Arial" w:cs="Arial"/>
          <w:sz w:val="24"/>
          <w:szCs w:val="24"/>
          <w:lang w:val="en-ID"/>
        </w:rPr>
        <w:t>.</w:t>
      </w:r>
    </w:p>
    <w:p w14:paraId="149BC78D" w14:textId="77777777" w:rsidR="00273505" w:rsidRPr="00417770" w:rsidRDefault="00273505" w:rsidP="00417770">
      <w:pPr>
        <w:spacing w:after="0" w:line="360" w:lineRule="auto"/>
        <w:ind w:firstLine="567"/>
        <w:jc w:val="both"/>
        <w:rPr>
          <w:rFonts w:ascii="Arial" w:hAnsi="Arial" w:cs="Arial"/>
          <w:sz w:val="24"/>
          <w:szCs w:val="24"/>
          <w:lang w:val="en-ID"/>
        </w:rPr>
      </w:pPr>
    </w:p>
    <w:p w14:paraId="1F660BF5" w14:textId="04D9F567" w:rsidR="00F54741" w:rsidRPr="00417770" w:rsidRDefault="00B57584" w:rsidP="00417770">
      <w:pPr>
        <w:tabs>
          <w:tab w:val="left" w:pos="284"/>
        </w:tabs>
        <w:spacing w:after="0" w:line="360" w:lineRule="auto"/>
        <w:ind w:left="284" w:hanging="284"/>
        <w:jc w:val="both"/>
        <w:rPr>
          <w:rFonts w:ascii="Arial" w:hAnsi="Arial" w:cs="Arial"/>
          <w:b/>
          <w:sz w:val="24"/>
          <w:szCs w:val="24"/>
        </w:rPr>
      </w:pPr>
      <w:r w:rsidRPr="00417770">
        <w:rPr>
          <w:rFonts w:ascii="Arial" w:hAnsi="Arial" w:cs="Arial"/>
          <w:b/>
          <w:sz w:val="24"/>
          <w:szCs w:val="24"/>
        </w:rPr>
        <w:t>B</w:t>
      </w:r>
      <w:r w:rsidR="005C600E" w:rsidRPr="00417770">
        <w:rPr>
          <w:rFonts w:ascii="Arial" w:hAnsi="Arial" w:cs="Arial"/>
          <w:b/>
          <w:sz w:val="24"/>
          <w:szCs w:val="24"/>
        </w:rPr>
        <w:t xml:space="preserve">. Metode </w:t>
      </w:r>
      <w:proofErr w:type="spellStart"/>
      <w:r w:rsidR="005C600E" w:rsidRPr="00417770">
        <w:rPr>
          <w:rFonts w:ascii="Arial" w:hAnsi="Arial" w:cs="Arial"/>
          <w:b/>
          <w:sz w:val="24"/>
          <w:szCs w:val="24"/>
        </w:rPr>
        <w:t>P</w:t>
      </w:r>
      <w:r w:rsidR="00F54741" w:rsidRPr="00417770">
        <w:rPr>
          <w:rFonts w:ascii="Arial" w:hAnsi="Arial" w:cs="Arial"/>
          <w:b/>
          <w:sz w:val="24"/>
          <w:szCs w:val="24"/>
        </w:rPr>
        <w:t>enelitian</w:t>
      </w:r>
      <w:proofErr w:type="spellEnd"/>
      <w:r w:rsidRPr="00417770">
        <w:rPr>
          <w:rFonts w:ascii="Arial" w:hAnsi="Arial" w:cs="Arial"/>
          <w:b/>
          <w:sz w:val="24"/>
          <w:szCs w:val="24"/>
        </w:rPr>
        <w:t xml:space="preserve"> </w:t>
      </w:r>
    </w:p>
    <w:p w14:paraId="04963E65" w14:textId="12E44B50" w:rsidR="003B2948" w:rsidRDefault="00445D92" w:rsidP="00273505">
      <w:pPr>
        <w:spacing w:after="0" w:line="360" w:lineRule="auto"/>
        <w:ind w:firstLine="284"/>
        <w:jc w:val="both"/>
        <w:rPr>
          <w:rFonts w:ascii="Arial" w:hAnsi="Arial" w:cs="Arial"/>
          <w:sz w:val="24"/>
          <w:szCs w:val="24"/>
          <w:lang w:val="en-ID"/>
        </w:rPr>
      </w:pP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metode</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bentuk</w:t>
      </w:r>
      <w:proofErr w:type="spellEnd"/>
      <w:r w:rsidRPr="00417770">
        <w:rPr>
          <w:rFonts w:ascii="Arial" w:hAnsi="Arial" w:cs="Arial"/>
          <w:sz w:val="24"/>
          <w:szCs w:val="24"/>
          <w:lang w:val="en-ID"/>
        </w:rPr>
        <w:t xml:space="preserve"> true experimental design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menguji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keefektifan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berbantuan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Rancangan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adalah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posttest</w:t>
      </w:r>
      <w:proofErr w:type="spellEnd"/>
      <w:r w:rsidRPr="00417770">
        <w:rPr>
          <w:rFonts w:ascii="Arial" w:hAnsi="Arial" w:cs="Arial"/>
          <w:sz w:val="24"/>
          <w:szCs w:val="24"/>
          <w:lang w:val="en-ID"/>
        </w:rPr>
        <w:t xml:space="preserve">-only control design,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dua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dipilih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acak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yaitu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sedangkan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konvensional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Setelah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perlakuan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kedua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posttest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mengetahui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perbedaan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tingkat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 xml:space="preserve">. </w:t>
      </w:r>
      <w:r w:rsidR="000B76B8" w:rsidRPr="00417770">
        <w:rPr>
          <w:rFonts w:ascii="Arial" w:hAnsi="Arial" w:cs="Arial"/>
          <w:sz w:val="24"/>
          <w:szCs w:val="24"/>
          <w:lang w:val="en-ID"/>
        </w:rPr>
        <w:t xml:space="preserve">Adapun </w:t>
      </w:r>
      <w:proofErr w:type="spellStart"/>
      <w:r w:rsidR="000B76B8" w:rsidRPr="00417770">
        <w:rPr>
          <w:rFonts w:ascii="Arial" w:hAnsi="Arial" w:cs="Arial"/>
          <w:sz w:val="24"/>
          <w:szCs w:val="24"/>
          <w:lang w:val="en-ID"/>
        </w:rPr>
        <w:t>r</w:t>
      </w:r>
      <w:r w:rsidRPr="00417770">
        <w:rPr>
          <w:rFonts w:ascii="Arial" w:hAnsi="Arial" w:cs="Arial"/>
          <w:sz w:val="24"/>
          <w:szCs w:val="24"/>
          <w:lang w:val="en-ID"/>
        </w:rPr>
        <w:t>ancangan</w:t>
      </w:r>
      <w:proofErr w:type="spellEnd"/>
      <w:r w:rsidRPr="00417770">
        <w:rPr>
          <w:rFonts w:ascii="Arial" w:hAnsi="Arial" w:cs="Arial"/>
          <w:sz w:val="24"/>
          <w:szCs w:val="24"/>
          <w:lang w:val="en-ID"/>
        </w:rPr>
        <w:t xml:space="preserve"> </w:t>
      </w:r>
      <w:proofErr w:type="spellStart"/>
      <w:r w:rsidR="000B76B8" w:rsidRPr="00417770">
        <w:rPr>
          <w:rFonts w:ascii="Arial" w:hAnsi="Arial" w:cs="Arial"/>
          <w:sz w:val="24"/>
          <w:szCs w:val="24"/>
          <w:lang w:val="en-ID"/>
        </w:rPr>
        <w:t>p</w:t>
      </w:r>
      <w:r w:rsidRPr="00417770">
        <w:rPr>
          <w:rFonts w:ascii="Arial" w:hAnsi="Arial" w:cs="Arial"/>
          <w:sz w:val="24"/>
          <w:szCs w:val="24"/>
          <w:lang w:val="en-ID"/>
        </w:rPr>
        <w:t>enelitian</w:t>
      </w:r>
      <w:proofErr w:type="spellEnd"/>
      <w:r w:rsidRPr="00417770">
        <w:rPr>
          <w:rFonts w:ascii="Arial" w:hAnsi="Arial" w:cs="Arial"/>
          <w:sz w:val="24"/>
          <w:szCs w:val="24"/>
          <w:lang w:val="en-ID"/>
        </w:rPr>
        <w:t xml:space="preserve"> </w:t>
      </w:r>
      <w:r w:rsidR="000B76B8" w:rsidRPr="00417770">
        <w:rPr>
          <w:rFonts w:ascii="Arial" w:hAnsi="Arial" w:cs="Arial"/>
          <w:sz w:val="24"/>
          <w:szCs w:val="24"/>
          <w:lang w:val="en-ID"/>
        </w:rPr>
        <w:t xml:space="preserve">yang </w:t>
      </w:r>
      <w:proofErr w:type="spellStart"/>
      <w:r w:rsidR="000B76B8" w:rsidRPr="00417770">
        <w:rPr>
          <w:rFonts w:ascii="Arial" w:hAnsi="Arial" w:cs="Arial"/>
          <w:sz w:val="24"/>
          <w:szCs w:val="24"/>
          <w:lang w:val="en-ID"/>
        </w:rPr>
        <w:t>digunakan</w:t>
      </w:r>
      <w:proofErr w:type="spellEnd"/>
      <w:r w:rsidR="000B76B8" w:rsidRPr="00417770">
        <w:rPr>
          <w:rFonts w:ascii="Arial" w:hAnsi="Arial" w:cs="Arial"/>
          <w:sz w:val="24"/>
          <w:szCs w:val="24"/>
          <w:lang w:val="en-ID"/>
        </w:rPr>
        <w:t xml:space="preserve"> </w:t>
      </w:r>
      <w:proofErr w:type="spellStart"/>
      <w:r w:rsidR="000B76B8" w:rsidRPr="00417770">
        <w:rPr>
          <w:rFonts w:ascii="Arial" w:hAnsi="Arial" w:cs="Arial"/>
          <w:sz w:val="24"/>
          <w:szCs w:val="24"/>
          <w:lang w:val="en-ID"/>
        </w:rPr>
        <w:t>dijabarkan</w:t>
      </w:r>
      <w:proofErr w:type="spellEnd"/>
      <w:r w:rsidR="000B76B8" w:rsidRPr="00417770">
        <w:rPr>
          <w:rFonts w:ascii="Arial" w:hAnsi="Arial" w:cs="Arial"/>
          <w:sz w:val="24"/>
          <w:szCs w:val="24"/>
          <w:lang w:val="en-ID"/>
        </w:rPr>
        <w:t xml:space="preserve"> </w:t>
      </w:r>
      <w:proofErr w:type="spellStart"/>
      <w:r w:rsidR="000B76B8" w:rsidRPr="00417770">
        <w:rPr>
          <w:rFonts w:ascii="Arial" w:hAnsi="Arial" w:cs="Arial"/>
          <w:sz w:val="24"/>
          <w:szCs w:val="24"/>
          <w:lang w:val="en-ID"/>
        </w:rPr>
        <w:t>dalam</w:t>
      </w:r>
      <w:proofErr w:type="spellEnd"/>
      <w:r w:rsidR="000B76B8" w:rsidRPr="00417770">
        <w:rPr>
          <w:rFonts w:ascii="Arial" w:hAnsi="Arial" w:cs="Arial"/>
          <w:sz w:val="24"/>
          <w:szCs w:val="24"/>
          <w:lang w:val="en-ID"/>
        </w:rPr>
        <w:t xml:space="preserve"> </w:t>
      </w:r>
      <w:proofErr w:type="spellStart"/>
      <w:r w:rsidR="000B76B8" w:rsidRPr="00417770">
        <w:rPr>
          <w:rFonts w:ascii="Arial" w:hAnsi="Arial" w:cs="Arial"/>
          <w:sz w:val="24"/>
          <w:szCs w:val="24"/>
          <w:lang w:val="en-ID"/>
        </w:rPr>
        <w:t>tabel</w:t>
      </w:r>
      <w:proofErr w:type="spellEnd"/>
      <w:r w:rsidR="00EB1927" w:rsidRPr="00417770">
        <w:rPr>
          <w:rFonts w:ascii="Arial" w:hAnsi="Arial" w:cs="Arial"/>
          <w:sz w:val="24"/>
          <w:szCs w:val="24"/>
          <w:lang w:val="en-ID"/>
        </w:rPr>
        <w:t xml:space="preserve"> 1</w:t>
      </w:r>
      <w:r w:rsidRPr="00417770">
        <w:rPr>
          <w:rFonts w:ascii="Arial" w:hAnsi="Arial" w:cs="Arial"/>
          <w:sz w:val="24"/>
          <w:szCs w:val="24"/>
          <w:lang w:val="en-ID"/>
        </w:rPr>
        <w:t xml:space="preserve"> </w:t>
      </w:r>
      <w:proofErr w:type="spellStart"/>
      <w:r w:rsidR="000B76B8" w:rsidRPr="00417770">
        <w:rPr>
          <w:rFonts w:ascii="Arial" w:hAnsi="Arial" w:cs="Arial"/>
          <w:sz w:val="24"/>
          <w:szCs w:val="24"/>
          <w:lang w:val="en-ID"/>
        </w:rPr>
        <w:t>berikut</w:t>
      </w:r>
      <w:proofErr w:type="spellEnd"/>
      <w:r w:rsidR="000B76B8" w:rsidRPr="00417770">
        <w:rPr>
          <w:rFonts w:ascii="Arial" w:hAnsi="Arial" w:cs="Arial"/>
          <w:sz w:val="24"/>
          <w:szCs w:val="24"/>
          <w:lang w:val="en-ID"/>
        </w:rPr>
        <w:t>.</w:t>
      </w:r>
    </w:p>
    <w:p w14:paraId="216885BF" w14:textId="77777777" w:rsidR="00A45304" w:rsidRDefault="00A45304" w:rsidP="00273505">
      <w:pPr>
        <w:spacing w:after="0" w:line="360" w:lineRule="auto"/>
        <w:ind w:firstLine="284"/>
        <w:jc w:val="both"/>
        <w:rPr>
          <w:rFonts w:ascii="Arial" w:hAnsi="Arial" w:cs="Arial"/>
          <w:sz w:val="24"/>
          <w:szCs w:val="24"/>
          <w:lang w:val="en-ID"/>
        </w:rPr>
      </w:pPr>
    </w:p>
    <w:p w14:paraId="3DD18D9C" w14:textId="77777777" w:rsidR="00A45304" w:rsidRDefault="00A45304" w:rsidP="00273505">
      <w:pPr>
        <w:spacing w:after="0" w:line="360" w:lineRule="auto"/>
        <w:ind w:firstLine="284"/>
        <w:jc w:val="both"/>
        <w:rPr>
          <w:rFonts w:ascii="Arial" w:hAnsi="Arial" w:cs="Arial"/>
          <w:sz w:val="24"/>
          <w:szCs w:val="24"/>
          <w:lang w:val="en-ID"/>
        </w:rPr>
      </w:pPr>
    </w:p>
    <w:p w14:paraId="49247EA9" w14:textId="77777777" w:rsidR="00A45304" w:rsidRDefault="00A45304" w:rsidP="00273505">
      <w:pPr>
        <w:spacing w:after="0" w:line="360" w:lineRule="auto"/>
        <w:ind w:firstLine="284"/>
        <w:jc w:val="both"/>
        <w:rPr>
          <w:rFonts w:ascii="Arial" w:hAnsi="Arial" w:cs="Arial"/>
          <w:sz w:val="24"/>
          <w:szCs w:val="24"/>
          <w:lang w:val="en-ID"/>
        </w:rPr>
      </w:pPr>
    </w:p>
    <w:p w14:paraId="013E2E45" w14:textId="77777777" w:rsidR="00A45304" w:rsidRDefault="00A45304" w:rsidP="00273505">
      <w:pPr>
        <w:spacing w:after="0" w:line="360" w:lineRule="auto"/>
        <w:ind w:firstLine="284"/>
        <w:jc w:val="both"/>
        <w:rPr>
          <w:rFonts w:ascii="Arial" w:hAnsi="Arial" w:cs="Arial"/>
          <w:sz w:val="24"/>
          <w:szCs w:val="24"/>
          <w:lang w:val="en-ID"/>
        </w:rPr>
      </w:pPr>
    </w:p>
    <w:p w14:paraId="105A3678" w14:textId="77777777" w:rsidR="00A45304" w:rsidRPr="00417770" w:rsidRDefault="00A45304" w:rsidP="00273505">
      <w:pPr>
        <w:spacing w:after="0" w:line="360" w:lineRule="auto"/>
        <w:ind w:firstLine="284"/>
        <w:jc w:val="both"/>
        <w:rPr>
          <w:rFonts w:ascii="Arial" w:hAnsi="Arial" w:cs="Arial"/>
          <w:sz w:val="24"/>
          <w:szCs w:val="24"/>
          <w:lang w:val="en-ID"/>
        </w:rPr>
      </w:pPr>
    </w:p>
    <w:p w14:paraId="6DE1AD69" w14:textId="1404D5F1" w:rsidR="00445D92" w:rsidRDefault="000B76B8" w:rsidP="003B2948">
      <w:pPr>
        <w:spacing w:after="0" w:line="240" w:lineRule="auto"/>
        <w:jc w:val="center"/>
        <w:rPr>
          <w:rFonts w:ascii="Arial" w:hAnsi="Arial" w:cs="Arial"/>
          <w:b/>
          <w:bCs/>
          <w:sz w:val="20"/>
          <w:szCs w:val="20"/>
          <w:lang w:val="en-ID"/>
        </w:rPr>
      </w:pPr>
      <w:r w:rsidRPr="00417770">
        <w:rPr>
          <w:rFonts w:ascii="Arial" w:hAnsi="Arial" w:cs="Arial"/>
          <w:b/>
          <w:bCs/>
          <w:sz w:val="20"/>
          <w:szCs w:val="20"/>
          <w:lang w:val="en-ID"/>
        </w:rPr>
        <w:t>Tabel</w:t>
      </w:r>
      <w:r w:rsidR="00445D92" w:rsidRPr="00417770">
        <w:rPr>
          <w:rFonts w:ascii="Arial" w:hAnsi="Arial" w:cs="Arial"/>
          <w:b/>
          <w:bCs/>
          <w:sz w:val="20"/>
          <w:szCs w:val="20"/>
          <w:lang w:val="en-ID"/>
        </w:rPr>
        <w:t xml:space="preserve"> </w:t>
      </w:r>
      <w:r w:rsidR="00B8203E" w:rsidRPr="00417770">
        <w:rPr>
          <w:rFonts w:ascii="Arial" w:hAnsi="Arial" w:cs="Arial"/>
          <w:b/>
          <w:bCs/>
          <w:sz w:val="20"/>
          <w:szCs w:val="20"/>
          <w:lang w:val="en-ID"/>
        </w:rPr>
        <w:t>1</w:t>
      </w:r>
      <w:r w:rsidR="00445D92" w:rsidRPr="00417770">
        <w:rPr>
          <w:rFonts w:ascii="Arial" w:hAnsi="Arial" w:cs="Arial"/>
          <w:b/>
          <w:bCs/>
          <w:sz w:val="20"/>
          <w:szCs w:val="20"/>
          <w:lang w:val="en-ID"/>
        </w:rPr>
        <w:t xml:space="preserve"> </w:t>
      </w:r>
      <w:proofErr w:type="spellStart"/>
      <w:r w:rsidRPr="00417770">
        <w:rPr>
          <w:rFonts w:ascii="Arial" w:hAnsi="Arial" w:cs="Arial"/>
          <w:b/>
          <w:bCs/>
          <w:sz w:val="20"/>
          <w:szCs w:val="20"/>
          <w:lang w:val="en-ID"/>
        </w:rPr>
        <w:t>Rancangan</w:t>
      </w:r>
      <w:proofErr w:type="spellEnd"/>
      <w:r w:rsidRPr="00417770">
        <w:rPr>
          <w:rFonts w:ascii="Arial" w:hAnsi="Arial" w:cs="Arial"/>
          <w:b/>
          <w:bCs/>
          <w:sz w:val="20"/>
          <w:szCs w:val="20"/>
          <w:lang w:val="en-ID"/>
        </w:rPr>
        <w:t xml:space="preserve"> </w:t>
      </w:r>
      <w:proofErr w:type="spellStart"/>
      <w:r w:rsidRPr="00417770">
        <w:rPr>
          <w:rFonts w:ascii="Arial" w:hAnsi="Arial" w:cs="Arial"/>
          <w:b/>
          <w:bCs/>
          <w:sz w:val="20"/>
          <w:szCs w:val="20"/>
          <w:lang w:val="en-ID"/>
        </w:rPr>
        <w:t>Penelitian</w:t>
      </w:r>
      <w:proofErr w:type="spellEnd"/>
    </w:p>
    <w:p w14:paraId="7844B968" w14:textId="77777777" w:rsidR="003B2948" w:rsidRDefault="003B2948" w:rsidP="003B2948">
      <w:pPr>
        <w:spacing w:after="0" w:line="240" w:lineRule="auto"/>
        <w:jc w:val="center"/>
        <w:rPr>
          <w:rFonts w:ascii="Arial" w:hAnsi="Arial" w:cs="Arial"/>
          <w:b/>
          <w:bCs/>
          <w:sz w:val="20"/>
          <w:szCs w:val="20"/>
          <w:lang w:val="en-ID"/>
        </w:rPr>
      </w:pPr>
    </w:p>
    <w:tbl>
      <w:tblPr>
        <w:tblStyle w:val="KisiTabel"/>
        <w:tblW w:w="3969" w:type="dxa"/>
        <w:tblBorders>
          <w:left w:val="none" w:sz="0" w:space="0" w:color="auto"/>
        </w:tblBorders>
        <w:tblLook w:val="04A0" w:firstRow="1" w:lastRow="0" w:firstColumn="1" w:lastColumn="0" w:noHBand="0" w:noVBand="1"/>
      </w:tblPr>
      <w:tblGrid>
        <w:gridCol w:w="1418"/>
        <w:gridCol w:w="1341"/>
        <w:gridCol w:w="1210"/>
      </w:tblGrid>
      <w:tr w:rsidR="003B2948" w14:paraId="16581A3F" w14:textId="77777777" w:rsidTr="001A30BE">
        <w:tc>
          <w:tcPr>
            <w:tcW w:w="1418" w:type="dxa"/>
            <w:tcBorders>
              <w:right w:val="nil"/>
            </w:tcBorders>
          </w:tcPr>
          <w:p w14:paraId="3E1295DD" w14:textId="2A41BF96" w:rsidR="003B2948" w:rsidRPr="004808C8" w:rsidRDefault="004808C8" w:rsidP="003B2948">
            <w:pPr>
              <w:jc w:val="center"/>
              <w:rPr>
                <w:rFonts w:ascii="Arial" w:hAnsi="Arial" w:cs="Arial"/>
                <w:sz w:val="20"/>
                <w:szCs w:val="20"/>
                <w:lang w:val="en-ID"/>
              </w:rPr>
            </w:pPr>
            <w:proofErr w:type="spellStart"/>
            <w:r w:rsidRPr="004808C8">
              <w:rPr>
                <w:rFonts w:ascii="Arial" w:hAnsi="Arial" w:cs="Arial"/>
                <w:sz w:val="20"/>
                <w:szCs w:val="20"/>
                <w:lang w:val="en-ID"/>
              </w:rPr>
              <w:t>Kelompok</w:t>
            </w:r>
            <w:proofErr w:type="spellEnd"/>
          </w:p>
        </w:tc>
        <w:tc>
          <w:tcPr>
            <w:tcW w:w="1341" w:type="dxa"/>
            <w:tcBorders>
              <w:left w:val="nil"/>
              <w:right w:val="nil"/>
            </w:tcBorders>
          </w:tcPr>
          <w:p w14:paraId="6A0C0BEF" w14:textId="4303B0FF" w:rsidR="003B2948" w:rsidRPr="004808C8" w:rsidRDefault="004808C8" w:rsidP="003B2948">
            <w:pPr>
              <w:jc w:val="center"/>
              <w:rPr>
                <w:rFonts w:ascii="Arial" w:hAnsi="Arial" w:cs="Arial"/>
                <w:sz w:val="20"/>
                <w:szCs w:val="20"/>
                <w:lang w:val="en-ID"/>
              </w:rPr>
            </w:pPr>
            <w:proofErr w:type="spellStart"/>
            <w:r w:rsidRPr="004808C8">
              <w:rPr>
                <w:rFonts w:ascii="Arial" w:hAnsi="Arial" w:cs="Arial"/>
                <w:sz w:val="20"/>
                <w:szCs w:val="20"/>
                <w:lang w:val="en-ID"/>
              </w:rPr>
              <w:t>Perlakuan</w:t>
            </w:r>
            <w:proofErr w:type="spellEnd"/>
          </w:p>
        </w:tc>
        <w:tc>
          <w:tcPr>
            <w:tcW w:w="1210" w:type="dxa"/>
            <w:tcBorders>
              <w:left w:val="nil"/>
              <w:right w:val="nil"/>
            </w:tcBorders>
          </w:tcPr>
          <w:p w14:paraId="6B32C90E" w14:textId="3B3398A1" w:rsidR="003B2948" w:rsidRPr="004808C8" w:rsidRDefault="004808C8" w:rsidP="001A30BE">
            <w:pPr>
              <w:ind w:left="-93"/>
              <w:jc w:val="center"/>
              <w:rPr>
                <w:rFonts w:ascii="Arial" w:hAnsi="Arial" w:cs="Arial"/>
                <w:sz w:val="20"/>
                <w:szCs w:val="20"/>
                <w:lang w:val="en-US"/>
              </w:rPr>
            </w:pPr>
            <w:r w:rsidRPr="004808C8">
              <w:rPr>
                <w:rFonts w:ascii="Arial" w:hAnsi="Arial" w:cs="Arial"/>
                <w:spacing w:val="-5"/>
                <w:position w:val="2"/>
                <w:sz w:val="20"/>
                <w:szCs w:val="20"/>
                <w:lang w:val="en-US"/>
              </w:rPr>
              <w:t>Posttest</w:t>
            </w:r>
          </w:p>
        </w:tc>
      </w:tr>
      <w:tr w:rsidR="004808C8" w14:paraId="2B2ED887" w14:textId="77777777" w:rsidTr="001A30BE">
        <w:tc>
          <w:tcPr>
            <w:tcW w:w="1418" w:type="dxa"/>
            <w:tcBorders>
              <w:right w:val="nil"/>
            </w:tcBorders>
          </w:tcPr>
          <w:p w14:paraId="47EFB90A" w14:textId="1B5C23D4" w:rsidR="004808C8" w:rsidRPr="004808C8" w:rsidRDefault="004808C8" w:rsidP="004808C8">
            <w:pPr>
              <w:jc w:val="center"/>
              <w:rPr>
                <w:rFonts w:ascii="Arial" w:hAnsi="Arial" w:cs="Arial"/>
                <w:sz w:val="20"/>
                <w:szCs w:val="20"/>
                <w:lang w:val="en-ID"/>
              </w:rPr>
            </w:pPr>
            <w:r w:rsidRPr="004808C8">
              <w:rPr>
                <w:rFonts w:ascii="Arial" w:hAnsi="Arial" w:cs="Arial"/>
                <w:sz w:val="20"/>
                <w:szCs w:val="20"/>
                <w:lang w:val="en-ID"/>
              </w:rPr>
              <w:t>R</w:t>
            </w:r>
          </w:p>
        </w:tc>
        <w:tc>
          <w:tcPr>
            <w:tcW w:w="1341" w:type="dxa"/>
            <w:tcBorders>
              <w:left w:val="nil"/>
              <w:right w:val="nil"/>
            </w:tcBorders>
          </w:tcPr>
          <w:p w14:paraId="529A7FA3" w14:textId="38D749DE" w:rsidR="004808C8" w:rsidRPr="004808C8" w:rsidRDefault="004808C8" w:rsidP="004808C8">
            <w:pPr>
              <w:jc w:val="center"/>
              <w:rPr>
                <w:rFonts w:ascii="Arial" w:hAnsi="Arial" w:cs="Arial"/>
                <w:sz w:val="20"/>
                <w:szCs w:val="20"/>
                <w:lang w:val="en-ID"/>
              </w:rPr>
            </w:pPr>
            <w:r w:rsidRPr="004808C8">
              <w:rPr>
                <w:rFonts w:ascii="Arial" w:hAnsi="Arial" w:cs="Arial"/>
                <w:sz w:val="20"/>
                <w:szCs w:val="20"/>
                <w:lang w:val="en-ID"/>
              </w:rPr>
              <w:t>X</w:t>
            </w:r>
          </w:p>
        </w:tc>
        <w:tc>
          <w:tcPr>
            <w:tcW w:w="1210" w:type="dxa"/>
            <w:tcBorders>
              <w:left w:val="nil"/>
              <w:right w:val="nil"/>
            </w:tcBorders>
          </w:tcPr>
          <w:p w14:paraId="0C1F633D" w14:textId="363998EC" w:rsidR="004808C8" w:rsidRPr="004808C8" w:rsidRDefault="004808C8" w:rsidP="004808C8">
            <w:pPr>
              <w:jc w:val="center"/>
              <w:rPr>
                <w:rFonts w:ascii="Arial" w:hAnsi="Arial" w:cs="Arial"/>
                <w:spacing w:val="-5"/>
                <w:position w:val="2"/>
                <w:sz w:val="20"/>
                <w:szCs w:val="20"/>
                <w:lang w:val="en-US"/>
              </w:rPr>
            </w:pPr>
            <w:r w:rsidRPr="004808C8">
              <w:rPr>
                <w:rFonts w:ascii="Arial" w:hAnsi="Arial" w:cs="Arial"/>
                <w:spacing w:val="-5"/>
                <w:position w:val="2"/>
                <w:sz w:val="20"/>
                <w:szCs w:val="20"/>
              </w:rPr>
              <w:t>O</w:t>
            </w:r>
            <w:r w:rsidRPr="004808C8">
              <w:rPr>
                <w:rFonts w:ascii="Arial" w:hAnsi="Arial" w:cs="Arial"/>
                <w:spacing w:val="-5"/>
                <w:sz w:val="20"/>
                <w:szCs w:val="20"/>
              </w:rPr>
              <w:t>1</w:t>
            </w:r>
          </w:p>
        </w:tc>
      </w:tr>
      <w:tr w:rsidR="003B2948" w14:paraId="4E13B163" w14:textId="77777777" w:rsidTr="001A30BE">
        <w:tc>
          <w:tcPr>
            <w:tcW w:w="1418" w:type="dxa"/>
            <w:tcBorders>
              <w:right w:val="nil"/>
            </w:tcBorders>
          </w:tcPr>
          <w:p w14:paraId="4CF3959D" w14:textId="56A583A4" w:rsidR="003B2948" w:rsidRPr="004808C8" w:rsidRDefault="003B2948" w:rsidP="003B2948">
            <w:pPr>
              <w:jc w:val="center"/>
              <w:rPr>
                <w:rFonts w:ascii="Arial" w:hAnsi="Arial" w:cs="Arial"/>
                <w:sz w:val="20"/>
                <w:szCs w:val="20"/>
                <w:lang w:val="en-ID"/>
              </w:rPr>
            </w:pPr>
            <w:r w:rsidRPr="004808C8">
              <w:rPr>
                <w:rFonts w:ascii="Arial" w:hAnsi="Arial" w:cs="Arial"/>
                <w:sz w:val="20"/>
                <w:szCs w:val="20"/>
                <w:lang w:val="en-ID"/>
              </w:rPr>
              <w:t>R</w:t>
            </w:r>
          </w:p>
        </w:tc>
        <w:tc>
          <w:tcPr>
            <w:tcW w:w="1341" w:type="dxa"/>
            <w:tcBorders>
              <w:left w:val="nil"/>
              <w:right w:val="nil"/>
            </w:tcBorders>
          </w:tcPr>
          <w:p w14:paraId="37BF80C0" w14:textId="5AAC7651" w:rsidR="003B2948" w:rsidRPr="004808C8" w:rsidRDefault="004808C8" w:rsidP="003B2948">
            <w:pPr>
              <w:jc w:val="center"/>
              <w:rPr>
                <w:rFonts w:ascii="Arial" w:hAnsi="Arial" w:cs="Arial"/>
                <w:sz w:val="20"/>
                <w:szCs w:val="20"/>
                <w:lang w:val="en-ID"/>
              </w:rPr>
            </w:pPr>
            <w:r w:rsidRPr="004808C8">
              <w:rPr>
                <w:rFonts w:ascii="Arial" w:hAnsi="Arial" w:cs="Arial"/>
                <w:sz w:val="20"/>
                <w:szCs w:val="20"/>
                <w:lang w:val="en-ID"/>
              </w:rPr>
              <w:t>-</w:t>
            </w:r>
          </w:p>
        </w:tc>
        <w:tc>
          <w:tcPr>
            <w:tcW w:w="1210" w:type="dxa"/>
            <w:tcBorders>
              <w:left w:val="nil"/>
              <w:right w:val="nil"/>
            </w:tcBorders>
          </w:tcPr>
          <w:p w14:paraId="48BB21FD" w14:textId="1AF895E2" w:rsidR="003B2948" w:rsidRPr="004808C8" w:rsidRDefault="003B2948" w:rsidP="003B2948">
            <w:pPr>
              <w:jc w:val="center"/>
              <w:rPr>
                <w:rFonts w:ascii="Arial" w:hAnsi="Arial" w:cs="Arial"/>
                <w:sz w:val="20"/>
                <w:szCs w:val="20"/>
                <w:lang w:val="en-ID"/>
              </w:rPr>
            </w:pPr>
            <w:r w:rsidRPr="004808C8">
              <w:rPr>
                <w:rFonts w:ascii="Arial" w:hAnsi="Arial" w:cs="Arial"/>
                <w:spacing w:val="-5"/>
                <w:position w:val="2"/>
                <w:sz w:val="20"/>
                <w:szCs w:val="20"/>
              </w:rPr>
              <w:t>O</w:t>
            </w:r>
            <w:r w:rsidRPr="004808C8">
              <w:rPr>
                <w:rFonts w:ascii="Arial" w:hAnsi="Arial" w:cs="Arial"/>
                <w:spacing w:val="-5"/>
                <w:sz w:val="20"/>
                <w:szCs w:val="20"/>
              </w:rPr>
              <w:t>2</w:t>
            </w:r>
          </w:p>
        </w:tc>
      </w:tr>
    </w:tbl>
    <w:p w14:paraId="68F20CCA" w14:textId="52CC521C" w:rsidR="004808C8" w:rsidRDefault="004808C8" w:rsidP="004808C8">
      <w:pPr>
        <w:spacing w:after="0" w:line="360" w:lineRule="auto"/>
        <w:jc w:val="both"/>
        <w:rPr>
          <w:rFonts w:ascii="Arial" w:hAnsi="Arial" w:cs="Arial"/>
          <w:sz w:val="24"/>
          <w:szCs w:val="24"/>
          <w:lang w:val="en-ID"/>
        </w:rPr>
      </w:pPr>
      <w:proofErr w:type="spellStart"/>
      <w:r w:rsidRPr="004808C8">
        <w:rPr>
          <w:rFonts w:ascii="Arial" w:hAnsi="Arial" w:cs="Arial"/>
          <w:sz w:val="24"/>
          <w:szCs w:val="24"/>
          <w:lang w:val="en-ID"/>
        </w:rPr>
        <w:t>Keterangan</w:t>
      </w:r>
      <w:proofErr w:type="spellEnd"/>
      <w:r w:rsidRPr="004808C8">
        <w:rPr>
          <w:rFonts w:ascii="Arial" w:hAnsi="Arial" w:cs="Arial"/>
          <w:sz w:val="24"/>
          <w:szCs w:val="24"/>
          <w:lang w:val="en-ID"/>
        </w:rPr>
        <w: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603"/>
      </w:tblGrid>
      <w:tr w:rsidR="004808C8" w14:paraId="2ED147EB" w14:textId="77777777" w:rsidTr="004808C8">
        <w:tc>
          <w:tcPr>
            <w:tcW w:w="421" w:type="dxa"/>
          </w:tcPr>
          <w:p w14:paraId="068040ED" w14:textId="0B00A8DE" w:rsidR="004808C8" w:rsidRDefault="004808C8" w:rsidP="004808C8">
            <w:pPr>
              <w:ind w:left="-111" w:right="-105"/>
              <w:jc w:val="both"/>
              <w:rPr>
                <w:rFonts w:ascii="Arial" w:hAnsi="Arial" w:cs="Arial"/>
                <w:sz w:val="24"/>
                <w:szCs w:val="24"/>
                <w:lang w:val="en-ID"/>
              </w:rPr>
            </w:pPr>
            <w:r>
              <w:rPr>
                <w:rFonts w:ascii="Arial" w:hAnsi="Arial" w:cs="Arial"/>
                <w:sz w:val="24"/>
                <w:szCs w:val="24"/>
                <w:lang w:val="en-ID"/>
              </w:rPr>
              <w:t>X  :</w:t>
            </w:r>
          </w:p>
        </w:tc>
        <w:tc>
          <w:tcPr>
            <w:tcW w:w="3603" w:type="dxa"/>
          </w:tcPr>
          <w:p w14:paraId="01477E9F" w14:textId="3A69874A" w:rsidR="004808C8" w:rsidRDefault="004808C8" w:rsidP="004808C8">
            <w:pPr>
              <w:spacing w:line="360" w:lineRule="auto"/>
              <w:ind w:left="-105"/>
              <w:jc w:val="both"/>
              <w:rPr>
                <w:rFonts w:ascii="Arial" w:hAnsi="Arial" w:cs="Arial"/>
                <w:sz w:val="24"/>
                <w:szCs w:val="24"/>
                <w:lang w:val="en-ID"/>
              </w:rPr>
            </w:pPr>
            <w:proofErr w:type="spellStart"/>
            <w:r w:rsidRPr="004808C8">
              <w:rPr>
                <w:rFonts w:ascii="Arial" w:hAnsi="Arial" w:cs="Arial"/>
                <w:sz w:val="24"/>
                <w:szCs w:val="24"/>
                <w:lang w:val="en-ID"/>
              </w:rPr>
              <w:t>layanan</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bimbingan</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klasikal</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berbantuan</w:t>
            </w:r>
            <w:proofErr w:type="spellEnd"/>
            <w:r w:rsidRPr="004808C8">
              <w:rPr>
                <w:rFonts w:ascii="Arial" w:hAnsi="Arial" w:cs="Arial"/>
                <w:sz w:val="24"/>
                <w:szCs w:val="24"/>
                <w:lang w:val="en-ID"/>
              </w:rPr>
              <w:t xml:space="preserve"> media audiovisual</w:t>
            </w:r>
          </w:p>
        </w:tc>
      </w:tr>
      <w:tr w:rsidR="004808C8" w14:paraId="6171638B" w14:textId="77777777" w:rsidTr="004808C8">
        <w:tc>
          <w:tcPr>
            <w:tcW w:w="421" w:type="dxa"/>
          </w:tcPr>
          <w:p w14:paraId="2DC0D804" w14:textId="40399EB7" w:rsidR="004808C8" w:rsidRPr="004808C8" w:rsidRDefault="004808C8" w:rsidP="004808C8">
            <w:pPr>
              <w:ind w:left="-111" w:right="-105"/>
              <w:jc w:val="both"/>
              <w:rPr>
                <w:rFonts w:ascii="Arial" w:hAnsi="Arial" w:cs="Arial"/>
                <w:sz w:val="24"/>
                <w:szCs w:val="24"/>
                <w:lang w:val="en-US"/>
              </w:rPr>
            </w:pPr>
            <w:r w:rsidRPr="004808C8">
              <w:rPr>
                <w:rFonts w:ascii="Arial" w:hAnsi="Arial" w:cs="Arial"/>
                <w:spacing w:val="-5"/>
                <w:position w:val="2"/>
                <w:sz w:val="20"/>
                <w:szCs w:val="20"/>
              </w:rPr>
              <w:t>O</w:t>
            </w:r>
            <w:r w:rsidRPr="004808C8">
              <w:rPr>
                <w:rFonts w:ascii="Arial" w:hAnsi="Arial" w:cs="Arial"/>
                <w:spacing w:val="-5"/>
                <w:sz w:val="20"/>
                <w:szCs w:val="20"/>
              </w:rPr>
              <w:t>1</w:t>
            </w:r>
            <w:r>
              <w:rPr>
                <w:rFonts w:ascii="Arial" w:hAnsi="Arial" w:cs="Arial"/>
                <w:spacing w:val="-5"/>
                <w:sz w:val="20"/>
                <w:szCs w:val="20"/>
                <w:lang w:val="en-US"/>
              </w:rPr>
              <w:t xml:space="preserve"> :</w:t>
            </w:r>
          </w:p>
        </w:tc>
        <w:tc>
          <w:tcPr>
            <w:tcW w:w="3603" w:type="dxa"/>
          </w:tcPr>
          <w:p w14:paraId="5A2BE808" w14:textId="49515604" w:rsidR="004808C8" w:rsidRDefault="004808C8" w:rsidP="004808C8">
            <w:pPr>
              <w:spacing w:line="360" w:lineRule="auto"/>
              <w:ind w:left="-105"/>
              <w:rPr>
                <w:rFonts w:ascii="Arial" w:hAnsi="Arial" w:cs="Arial"/>
                <w:sz w:val="24"/>
                <w:szCs w:val="24"/>
                <w:lang w:val="en-ID"/>
              </w:rPr>
            </w:pPr>
            <w:proofErr w:type="spellStart"/>
            <w:r w:rsidRPr="004808C8">
              <w:rPr>
                <w:rFonts w:ascii="Arial" w:hAnsi="Arial" w:cs="Arial"/>
                <w:sz w:val="24"/>
                <w:szCs w:val="24"/>
                <w:lang w:val="en-ID"/>
              </w:rPr>
              <w:t>posttest</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kelompok</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eksperimen</w:t>
            </w:r>
            <w:proofErr w:type="spellEnd"/>
            <w:r w:rsidRPr="004808C8">
              <w:rPr>
                <w:rFonts w:ascii="Arial" w:hAnsi="Arial" w:cs="Arial"/>
                <w:sz w:val="24"/>
                <w:szCs w:val="24"/>
                <w:lang w:val="en-ID"/>
              </w:rPr>
              <w:t xml:space="preserve"> </w:t>
            </w:r>
          </w:p>
        </w:tc>
      </w:tr>
      <w:tr w:rsidR="004808C8" w14:paraId="17893053" w14:textId="77777777" w:rsidTr="004808C8">
        <w:tc>
          <w:tcPr>
            <w:tcW w:w="421" w:type="dxa"/>
          </w:tcPr>
          <w:p w14:paraId="5604AB8E" w14:textId="7F67E348" w:rsidR="004808C8" w:rsidRPr="004808C8" w:rsidRDefault="004808C8" w:rsidP="004808C8">
            <w:pPr>
              <w:ind w:left="-111" w:right="-105"/>
              <w:jc w:val="both"/>
              <w:rPr>
                <w:rFonts w:ascii="Arial" w:hAnsi="Arial" w:cs="Arial"/>
                <w:sz w:val="24"/>
                <w:szCs w:val="24"/>
                <w:lang w:val="en-US"/>
              </w:rPr>
            </w:pPr>
            <w:r w:rsidRPr="004808C8">
              <w:rPr>
                <w:rFonts w:ascii="Arial" w:hAnsi="Arial" w:cs="Arial"/>
                <w:spacing w:val="-5"/>
                <w:position w:val="2"/>
                <w:sz w:val="20"/>
                <w:szCs w:val="20"/>
              </w:rPr>
              <w:t>O</w:t>
            </w:r>
            <w:r w:rsidRPr="004808C8">
              <w:rPr>
                <w:rFonts w:ascii="Arial" w:hAnsi="Arial" w:cs="Arial"/>
                <w:spacing w:val="-5"/>
                <w:sz w:val="20"/>
                <w:szCs w:val="20"/>
              </w:rPr>
              <w:t>2</w:t>
            </w:r>
            <w:r>
              <w:rPr>
                <w:rFonts w:ascii="Arial" w:hAnsi="Arial" w:cs="Arial"/>
                <w:spacing w:val="-5"/>
                <w:sz w:val="20"/>
                <w:szCs w:val="20"/>
                <w:lang w:val="en-US"/>
              </w:rPr>
              <w:t xml:space="preserve">  :</w:t>
            </w:r>
          </w:p>
        </w:tc>
        <w:tc>
          <w:tcPr>
            <w:tcW w:w="3603" w:type="dxa"/>
          </w:tcPr>
          <w:p w14:paraId="0C363B2F" w14:textId="77E996CE" w:rsidR="004808C8" w:rsidRDefault="004808C8" w:rsidP="004808C8">
            <w:pPr>
              <w:spacing w:line="360" w:lineRule="auto"/>
              <w:ind w:left="-105"/>
              <w:rPr>
                <w:rFonts w:ascii="Arial" w:hAnsi="Arial" w:cs="Arial"/>
                <w:sz w:val="24"/>
                <w:szCs w:val="24"/>
                <w:lang w:val="en-ID"/>
              </w:rPr>
            </w:pPr>
            <w:proofErr w:type="spellStart"/>
            <w:r w:rsidRPr="004808C8">
              <w:rPr>
                <w:rFonts w:ascii="Arial" w:hAnsi="Arial" w:cs="Arial"/>
                <w:sz w:val="24"/>
                <w:szCs w:val="24"/>
                <w:lang w:val="en-ID"/>
              </w:rPr>
              <w:t>posttest</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kelompok</w:t>
            </w:r>
            <w:proofErr w:type="spellEnd"/>
            <w:r w:rsidRPr="004808C8">
              <w:rPr>
                <w:rFonts w:ascii="Arial" w:hAnsi="Arial" w:cs="Arial"/>
                <w:sz w:val="24"/>
                <w:szCs w:val="24"/>
                <w:lang w:val="en-ID"/>
              </w:rPr>
              <w:t xml:space="preserve"> </w:t>
            </w:r>
            <w:proofErr w:type="spellStart"/>
            <w:r w:rsidRPr="004808C8">
              <w:rPr>
                <w:rFonts w:ascii="Arial" w:hAnsi="Arial" w:cs="Arial"/>
                <w:sz w:val="24"/>
                <w:szCs w:val="24"/>
                <w:lang w:val="en-ID"/>
              </w:rPr>
              <w:t>kontrol</w:t>
            </w:r>
            <w:proofErr w:type="spellEnd"/>
          </w:p>
        </w:tc>
      </w:tr>
    </w:tbl>
    <w:p w14:paraId="42280A37" w14:textId="0CC8C791" w:rsidR="00445D92" w:rsidRPr="00417770" w:rsidRDefault="00445D92"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Populasi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adalah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kelas</w:t>
      </w:r>
      <w:proofErr w:type="spellEnd"/>
      <w:r w:rsidRPr="00417770">
        <w:rPr>
          <w:rFonts w:ascii="Arial" w:hAnsi="Arial" w:cs="Arial"/>
          <w:sz w:val="24"/>
          <w:szCs w:val="24"/>
          <w:lang w:val="en-ID"/>
        </w:rPr>
        <w:t xml:space="preserve"> VIII SMP Negeri 3 </w:t>
      </w:r>
      <w:proofErr w:type="spellStart"/>
      <w:r w:rsidRPr="00417770">
        <w:rPr>
          <w:rFonts w:ascii="Arial" w:hAnsi="Arial" w:cs="Arial"/>
          <w:sz w:val="24"/>
          <w:szCs w:val="24"/>
          <w:lang w:val="en-ID"/>
        </w:rPr>
        <w:t>Entikong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sebanyak</w:t>
      </w:r>
      <w:proofErr w:type="spellEnd"/>
      <w:r w:rsidRPr="00417770">
        <w:rPr>
          <w:rFonts w:ascii="Arial" w:hAnsi="Arial" w:cs="Arial"/>
          <w:sz w:val="24"/>
          <w:szCs w:val="24"/>
          <w:lang w:val="en-ID"/>
        </w:rPr>
        <w:t xml:space="preserve"> 79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sampel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berjumlah</w:t>
      </w:r>
      <w:proofErr w:type="spellEnd"/>
      <w:r w:rsidRPr="00417770">
        <w:rPr>
          <w:rFonts w:ascii="Arial" w:hAnsi="Arial" w:cs="Arial"/>
          <w:sz w:val="24"/>
          <w:szCs w:val="24"/>
          <w:lang w:val="en-ID"/>
        </w:rPr>
        <w:t xml:space="preserve"> 40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terdiri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atas</w:t>
      </w:r>
      <w:proofErr w:type="spellEnd"/>
      <w:r w:rsidRPr="00417770">
        <w:rPr>
          <w:rFonts w:ascii="Arial" w:hAnsi="Arial" w:cs="Arial"/>
          <w:sz w:val="24"/>
          <w:szCs w:val="24"/>
          <w:lang w:val="en-ID"/>
        </w:rPr>
        <w:t xml:space="preserve"> 20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dan 20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Teknik </w:t>
      </w:r>
      <w:proofErr w:type="spellStart"/>
      <w:r w:rsidRPr="00417770">
        <w:rPr>
          <w:rFonts w:ascii="Arial" w:hAnsi="Arial" w:cs="Arial"/>
          <w:sz w:val="24"/>
          <w:szCs w:val="24"/>
          <w:lang w:val="en-ID"/>
        </w:rPr>
        <w:t>pengambilan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sampel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simple random sampling.</w:t>
      </w:r>
    </w:p>
    <w:p w14:paraId="151CA67E" w14:textId="77777777" w:rsidR="00445D92" w:rsidRPr="00417770" w:rsidRDefault="00445D92" w:rsidP="00417770">
      <w:pPr>
        <w:spacing w:after="0" w:line="360" w:lineRule="auto"/>
        <w:ind w:firstLine="567"/>
        <w:jc w:val="both"/>
        <w:rPr>
          <w:rFonts w:ascii="Arial" w:hAnsi="Arial" w:cs="Arial"/>
          <w:i/>
          <w:iCs/>
          <w:sz w:val="24"/>
          <w:szCs w:val="24"/>
          <w:lang w:val="en-ID"/>
        </w:rPr>
      </w:pPr>
      <w:proofErr w:type="spellStart"/>
      <w:r w:rsidRPr="00417770">
        <w:rPr>
          <w:rFonts w:ascii="Arial" w:hAnsi="Arial" w:cs="Arial"/>
          <w:sz w:val="24"/>
          <w:szCs w:val="24"/>
          <w:lang w:val="en-ID"/>
        </w:rPr>
        <w:t>Pengumpulan</w:t>
      </w:r>
      <w:proofErr w:type="spellEnd"/>
      <w:r w:rsidRPr="00417770">
        <w:rPr>
          <w:rFonts w:ascii="Arial" w:hAnsi="Arial" w:cs="Arial"/>
          <w:sz w:val="24"/>
          <w:szCs w:val="24"/>
          <w:lang w:val="en-ID"/>
        </w:rPr>
        <w:t xml:space="preserve"> data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angket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skala</w:t>
      </w:r>
      <w:proofErr w:type="spellEnd"/>
      <w:r w:rsidRPr="00417770">
        <w:rPr>
          <w:rFonts w:ascii="Arial" w:hAnsi="Arial" w:cs="Arial"/>
          <w:sz w:val="24"/>
          <w:szCs w:val="24"/>
          <w:lang w:val="en-ID"/>
        </w:rPr>
        <w:t xml:space="preserve"> Likert yang </w:t>
      </w:r>
      <w:proofErr w:type="spellStart"/>
      <w:r w:rsidRPr="00417770">
        <w:rPr>
          <w:rFonts w:ascii="Arial" w:hAnsi="Arial" w:cs="Arial"/>
          <w:sz w:val="24"/>
          <w:szCs w:val="24"/>
          <w:lang w:val="en-ID"/>
        </w:rPr>
        <w:t>telah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diuji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validitas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Korelasi</w:t>
      </w:r>
      <w:proofErr w:type="spellEnd"/>
      <w:r w:rsidRPr="00417770">
        <w:rPr>
          <w:rFonts w:ascii="Arial" w:hAnsi="Arial" w:cs="Arial"/>
          <w:sz w:val="24"/>
          <w:szCs w:val="24"/>
          <w:lang w:val="en-ID"/>
        </w:rPr>
        <w:t xml:space="preserve"> Product Moment Pearson dan </w:t>
      </w:r>
      <w:proofErr w:type="spellStart"/>
      <w:r w:rsidRPr="00417770">
        <w:rPr>
          <w:rFonts w:ascii="Arial" w:hAnsi="Arial" w:cs="Arial"/>
          <w:sz w:val="24"/>
          <w:szCs w:val="24"/>
          <w:lang w:val="en-ID"/>
        </w:rPr>
        <w:t>reliabilitas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r w:rsidRPr="00D341B6">
        <w:rPr>
          <w:rFonts w:ascii="Arial" w:hAnsi="Arial" w:cs="Arial"/>
          <w:sz w:val="24"/>
          <w:szCs w:val="24"/>
          <w:lang w:val="en-ID"/>
        </w:rPr>
        <w:t>Cronbach Alpha</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bantuan</w:t>
      </w:r>
      <w:proofErr w:type="spellEnd"/>
      <w:r w:rsidRPr="00417770">
        <w:rPr>
          <w:rFonts w:ascii="Arial" w:hAnsi="Arial" w:cs="Arial"/>
          <w:sz w:val="24"/>
          <w:szCs w:val="24"/>
          <w:lang w:val="en-ID"/>
        </w:rPr>
        <w:t xml:space="preserve"> SPSS </w:t>
      </w:r>
      <w:proofErr w:type="spellStart"/>
      <w:r w:rsidRPr="00417770">
        <w:rPr>
          <w:rFonts w:ascii="Arial" w:hAnsi="Arial" w:cs="Arial"/>
          <w:sz w:val="24"/>
          <w:szCs w:val="24"/>
          <w:lang w:val="en-ID"/>
        </w:rPr>
        <w:t>versi</w:t>
      </w:r>
      <w:proofErr w:type="spellEnd"/>
      <w:r w:rsidRPr="00417770">
        <w:rPr>
          <w:rFonts w:ascii="Arial" w:hAnsi="Arial" w:cs="Arial"/>
          <w:sz w:val="24"/>
          <w:szCs w:val="24"/>
          <w:lang w:val="en-ID"/>
        </w:rPr>
        <w:t xml:space="preserve"> 22. </w:t>
      </w:r>
      <w:proofErr w:type="spellStart"/>
      <w:r w:rsidRPr="00417770">
        <w:rPr>
          <w:rFonts w:ascii="Arial" w:hAnsi="Arial" w:cs="Arial"/>
          <w:sz w:val="24"/>
          <w:szCs w:val="24"/>
          <w:lang w:val="en-ID"/>
        </w:rPr>
        <w:t>Prosedur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meliputi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tahap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persiapan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pelaksanaan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akhir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berbantuan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selama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tiga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pertemuan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sedangkan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konvensional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Analisis</w:t>
      </w:r>
      <w:proofErr w:type="spellEnd"/>
      <w:r w:rsidRPr="00417770">
        <w:rPr>
          <w:rFonts w:ascii="Arial" w:hAnsi="Arial" w:cs="Arial"/>
          <w:sz w:val="24"/>
          <w:szCs w:val="24"/>
          <w:lang w:val="en-ID"/>
        </w:rPr>
        <w:t xml:space="preserve"> data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uji </w:t>
      </w:r>
      <w:proofErr w:type="spellStart"/>
      <w:r w:rsidRPr="00417770">
        <w:rPr>
          <w:rFonts w:ascii="Arial" w:hAnsi="Arial" w:cs="Arial"/>
          <w:sz w:val="24"/>
          <w:szCs w:val="24"/>
          <w:lang w:val="en-ID"/>
        </w:rPr>
        <w:t>normalitas</w:t>
      </w:r>
      <w:proofErr w:type="spellEnd"/>
      <w:r w:rsidRPr="00417770">
        <w:rPr>
          <w:rFonts w:ascii="Arial" w:hAnsi="Arial" w:cs="Arial"/>
          <w:sz w:val="24"/>
          <w:szCs w:val="24"/>
          <w:lang w:val="en-ID"/>
        </w:rPr>
        <w:t xml:space="preserve"> Shapiro-Wilk, uji </w:t>
      </w:r>
      <w:proofErr w:type="spellStart"/>
      <w:r w:rsidRPr="00417770">
        <w:rPr>
          <w:rFonts w:ascii="Arial" w:hAnsi="Arial" w:cs="Arial"/>
          <w:sz w:val="24"/>
          <w:szCs w:val="24"/>
          <w:lang w:val="en-ID"/>
        </w:rPr>
        <w:t>homogenitas</w:t>
      </w:r>
      <w:proofErr w:type="spellEnd"/>
      <w:r w:rsidRPr="00417770">
        <w:rPr>
          <w:rFonts w:ascii="Arial" w:hAnsi="Arial" w:cs="Arial"/>
          <w:sz w:val="24"/>
          <w:szCs w:val="24"/>
          <w:lang w:val="en-ID"/>
        </w:rPr>
        <w:t xml:space="preserve">, dan uji Independent Sample t-test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r w:rsidRPr="00417770">
        <w:rPr>
          <w:rFonts w:ascii="Arial" w:hAnsi="Arial" w:cs="Arial"/>
          <w:i/>
          <w:iCs/>
          <w:sz w:val="24"/>
          <w:szCs w:val="24"/>
          <w:lang w:val="en-ID"/>
        </w:rPr>
        <w:t xml:space="preserve">SPSS </w:t>
      </w:r>
      <w:proofErr w:type="spellStart"/>
      <w:r w:rsidRPr="00417770">
        <w:rPr>
          <w:rFonts w:ascii="Arial" w:hAnsi="Arial" w:cs="Arial"/>
          <w:i/>
          <w:iCs/>
          <w:sz w:val="24"/>
          <w:szCs w:val="24"/>
          <w:lang w:val="en-ID"/>
        </w:rPr>
        <w:t>versi</w:t>
      </w:r>
      <w:proofErr w:type="spellEnd"/>
      <w:r w:rsidRPr="00417770">
        <w:rPr>
          <w:rFonts w:ascii="Arial" w:hAnsi="Arial" w:cs="Arial"/>
          <w:i/>
          <w:iCs/>
          <w:sz w:val="24"/>
          <w:szCs w:val="24"/>
          <w:lang w:val="en-ID"/>
        </w:rPr>
        <w:t xml:space="preserve"> 22.</w:t>
      </w:r>
    </w:p>
    <w:p w14:paraId="0895B11D" w14:textId="77777777" w:rsidR="00B57584" w:rsidRPr="00417770" w:rsidRDefault="00B57584" w:rsidP="00417770">
      <w:pPr>
        <w:spacing w:after="0" w:line="360" w:lineRule="auto"/>
        <w:ind w:firstLine="567"/>
        <w:jc w:val="both"/>
        <w:rPr>
          <w:rFonts w:ascii="Arial" w:hAnsi="Arial" w:cs="Arial"/>
          <w:sz w:val="24"/>
          <w:szCs w:val="24"/>
        </w:rPr>
      </w:pPr>
    </w:p>
    <w:p w14:paraId="36E849CB" w14:textId="77777777" w:rsidR="00A97537" w:rsidRPr="00417770" w:rsidRDefault="00B57584" w:rsidP="00417770">
      <w:pPr>
        <w:tabs>
          <w:tab w:val="left" w:pos="284"/>
        </w:tabs>
        <w:spacing w:after="0" w:line="360" w:lineRule="auto"/>
        <w:ind w:left="284" w:hanging="284"/>
        <w:jc w:val="both"/>
        <w:rPr>
          <w:rFonts w:ascii="Arial" w:hAnsi="Arial" w:cs="Arial"/>
          <w:b/>
          <w:sz w:val="24"/>
          <w:szCs w:val="24"/>
        </w:rPr>
      </w:pPr>
      <w:proofErr w:type="spellStart"/>
      <w:r w:rsidRPr="00417770">
        <w:rPr>
          <w:rFonts w:ascii="Arial" w:hAnsi="Arial" w:cs="Arial"/>
          <w:b/>
          <w:sz w:val="24"/>
          <w:szCs w:val="24"/>
        </w:rPr>
        <w:t>C.</w:t>
      </w:r>
      <w:r w:rsidR="00F54741" w:rsidRPr="00417770">
        <w:rPr>
          <w:rFonts w:ascii="Arial" w:hAnsi="Arial" w:cs="Arial"/>
          <w:b/>
          <w:sz w:val="24"/>
          <w:szCs w:val="24"/>
        </w:rPr>
        <w:t>Hasil</w:t>
      </w:r>
      <w:proofErr w:type="spellEnd"/>
      <w:r w:rsidR="00F54741" w:rsidRPr="00417770">
        <w:rPr>
          <w:rFonts w:ascii="Arial" w:hAnsi="Arial" w:cs="Arial"/>
          <w:b/>
          <w:sz w:val="24"/>
          <w:szCs w:val="24"/>
        </w:rPr>
        <w:t xml:space="preserve"> </w:t>
      </w:r>
      <w:proofErr w:type="spellStart"/>
      <w:r w:rsidRPr="00417770">
        <w:rPr>
          <w:rFonts w:ascii="Arial" w:hAnsi="Arial" w:cs="Arial"/>
          <w:b/>
          <w:sz w:val="24"/>
          <w:szCs w:val="24"/>
        </w:rPr>
        <w:t>Penelitian</w:t>
      </w:r>
      <w:proofErr w:type="spellEnd"/>
      <w:r w:rsidRPr="00417770">
        <w:rPr>
          <w:rFonts w:ascii="Arial" w:hAnsi="Arial" w:cs="Arial"/>
          <w:b/>
          <w:sz w:val="24"/>
          <w:szCs w:val="24"/>
        </w:rPr>
        <w:t xml:space="preserve"> </w:t>
      </w:r>
      <w:r w:rsidR="00F54741" w:rsidRPr="00417770">
        <w:rPr>
          <w:rFonts w:ascii="Arial" w:hAnsi="Arial" w:cs="Arial"/>
          <w:b/>
          <w:sz w:val="24"/>
          <w:szCs w:val="24"/>
        </w:rPr>
        <w:t xml:space="preserve">dan </w:t>
      </w:r>
      <w:proofErr w:type="spellStart"/>
      <w:r w:rsidR="00F54741" w:rsidRPr="00417770">
        <w:rPr>
          <w:rFonts w:ascii="Arial" w:hAnsi="Arial" w:cs="Arial"/>
          <w:b/>
          <w:sz w:val="24"/>
          <w:szCs w:val="24"/>
        </w:rPr>
        <w:t>Pembahasan</w:t>
      </w:r>
      <w:proofErr w:type="spellEnd"/>
    </w:p>
    <w:p w14:paraId="72164B04" w14:textId="7B5EE8D2" w:rsidR="00EB1927" w:rsidRDefault="00A97537"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dilaksanakan</w:t>
      </w:r>
      <w:proofErr w:type="spellEnd"/>
      <w:r w:rsidRPr="00417770">
        <w:rPr>
          <w:rFonts w:ascii="Arial" w:hAnsi="Arial" w:cs="Arial"/>
          <w:sz w:val="24"/>
          <w:szCs w:val="24"/>
          <w:lang w:val="en-ID"/>
        </w:rPr>
        <w:t xml:space="preserve"> di SMP Negeri 3 </w:t>
      </w:r>
      <w:proofErr w:type="spellStart"/>
      <w:r w:rsidRPr="00417770">
        <w:rPr>
          <w:rFonts w:ascii="Arial" w:hAnsi="Arial" w:cs="Arial"/>
          <w:sz w:val="24"/>
          <w:szCs w:val="24"/>
          <w:lang w:val="en-ID"/>
        </w:rPr>
        <w:t>Entikong</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desain</w:t>
      </w:r>
      <w:proofErr w:type="spellEnd"/>
      <w:r w:rsidRPr="00417770">
        <w:rPr>
          <w:rFonts w:ascii="Arial" w:hAnsi="Arial" w:cs="Arial"/>
          <w:sz w:val="24"/>
          <w:szCs w:val="24"/>
          <w:lang w:val="en-ID"/>
        </w:rPr>
        <w:t xml:space="preserve"> </w:t>
      </w:r>
      <w:r w:rsidRPr="00417770">
        <w:rPr>
          <w:rFonts w:ascii="Arial" w:hAnsi="Arial" w:cs="Arial"/>
          <w:i/>
          <w:iCs/>
          <w:sz w:val="24"/>
          <w:szCs w:val="24"/>
          <w:lang w:val="en-ID"/>
        </w:rPr>
        <w:t>true experimental design</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berbentuk</w:t>
      </w:r>
      <w:proofErr w:type="spellEnd"/>
      <w:r w:rsidRPr="00417770">
        <w:rPr>
          <w:rFonts w:ascii="Arial" w:hAnsi="Arial" w:cs="Arial"/>
          <w:sz w:val="24"/>
          <w:szCs w:val="24"/>
          <w:lang w:val="en-ID"/>
        </w:rPr>
        <w:t xml:space="preserve"> </w:t>
      </w:r>
      <w:proofErr w:type="spellStart"/>
      <w:r w:rsidRPr="00417770">
        <w:rPr>
          <w:rFonts w:ascii="Arial" w:hAnsi="Arial" w:cs="Arial"/>
          <w:i/>
          <w:iCs/>
          <w:sz w:val="24"/>
          <w:szCs w:val="24"/>
          <w:lang w:val="en-ID"/>
        </w:rPr>
        <w:t>posttest</w:t>
      </w:r>
      <w:proofErr w:type="spellEnd"/>
      <w:r w:rsidRPr="00417770">
        <w:rPr>
          <w:rFonts w:ascii="Arial" w:hAnsi="Arial" w:cs="Arial"/>
          <w:i/>
          <w:iCs/>
          <w:sz w:val="24"/>
          <w:szCs w:val="24"/>
          <w:lang w:val="en-ID"/>
        </w:rPr>
        <w:t>-only control design</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diawali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pengurusan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izin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penyusunan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instrumen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serta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pelaksanaan</w:t>
      </w:r>
      <w:proofErr w:type="spellEnd"/>
      <w:r w:rsidRPr="00417770">
        <w:rPr>
          <w:rFonts w:ascii="Arial" w:hAnsi="Arial" w:cs="Arial"/>
          <w:sz w:val="24"/>
          <w:szCs w:val="24"/>
          <w:lang w:val="en-ID"/>
        </w:rPr>
        <w:t xml:space="preserve"> uji </w:t>
      </w:r>
      <w:proofErr w:type="spellStart"/>
      <w:r w:rsidRPr="00417770">
        <w:rPr>
          <w:rFonts w:ascii="Arial" w:hAnsi="Arial" w:cs="Arial"/>
          <w:sz w:val="24"/>
          <w:szCs w:val="24"/>
          <w:lang w:val="en-ID"/>
        </w:rPr>
        <w:t>validitas</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reliabilitas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instrumen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Uji </w:t>
      </w:r>
      <w:proofErr w:type="spellStart"/>
      <w:r w:rsidRPr="00417770">
        <w:rPr>
          <w:rFonts w:ascii="Arial" w:hAnsi="Arial" w:cs="Arial"/>
          <w:sz w:val="24"/>
          <w:szCs w:val="24"/>
          <w:lang w:val="en-ID"/>
        </w:rPr>
        <w:t>validitas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Korelasi</w:t>
      </w:r>
      <w:proofErr w:type="spellEnd"/>
      <w:r w:rsidRPr="00417770">
        <w:rPr>
          <w:rFonts w:ascii="Arial" w:hAnsi="Arial" w:cs="Arial"/>
          <w:sz w:val="24"/>
          <w:szCs w:val="24"/>
          <w:lang w:val="en-ID"/>
        </w:rPr>
        <w:t xml:space="preserve"> Product Moment Pearson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50 item </w:t>
      </w:r>
      <w:proofErr w:type="spellStart"/>
      <w:r w:rsidRPr="00417770">
        <w:rPr>
          <w:rFonts w:ascii="Arial" w:hAnsi="Arial" w:cs="Arial"/>
          <w:sz w:val="24"/>
          <w:szCs w:val="24"/>
          <w:lang w:val="en-ID"/>
        </w:rPr>
        <w:t>pernyataan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bantuan</w:t>
      </w:r>
      <w:proofErr w:type="spellEnd"/>
      <w:r w:rsidRPr="00417770">
        <w:rPr>
          <w:rFonts w:ascii="Arial" w:hAnsi="Arial" w:cs="Arial"/>
          <w:sz w:val="24"/>
          <w:szCs w:val="24"/>
          <w:lang w:val="en-ID"/>
        </w:rPr>
        <w:t xml:space="preserve"> SPSS </w:t>
      </w:r>
      <w:proofErr w:type="spellStart"/>
      <w:r w:rsidRPr="00417770">
        <w:rPr>
          <w:rFonts w:ascii="Arial" w:hAnsi="Arial" w:cs="Arial"/>
          <w:sz w:val="24"/>
          <w:szCs w:val="24"/>
          <w:lang w:val="en-ID"/>
        </w:rPr>
        <w:t>versi</w:t>
      </w:r>
      <w:proofErr w:type="spellEnd"/>
      <w:r w:rsidRPr="00417770">
        <w:rPr>
          <w:rFonts w:ascii="Arial" w:hAnsi="Arial" w:cs="Arial"/>
          <w:sz w:val="24"/>
          <w:szCs w:val="24"/>
          <w:lang w:val="en-ID"/>
        </w:rPr>
        <w:t xml:space="preserve"> 22. Hasil uji </w:t>
      </w:r>
      <w:proofErr w:type="spellStart"/>
      <w:r w:rsidRPr="00417770">
        <w:rPr>
          <w:rFonts w:ascii="Arial" w:hAnsi="Arial" w:cs="Arial"/>
          <w:sz w:val="24"/>
          <w:szCs w:val="24"/>
          <w:lang w:val="en-ID"/>
        </w:rPr>
        <w:t>validitas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sebanyak</w:t>
      </w:r>
      <w:proofErr w:type="spellEnd"/>
      <w:r w:rsidRPr="00417770">
        <w:rPr>
          <w:rFonts w:ascii="Arial" w:hAnsi="Arial" w:cs="Arial"/>
          <w:sz w:val="24"/>
          <w:szCs w:val="24"/>
          <w:lang w:val="en-ID"/>
        </w:rPr>
        <w:t xml:space="preserve"> 37 item </w:t>
      </w:r>
      <w:proofErr w:type="spellStart"/>
      <w:r w:rsidRPr="00417770">
        <w:rPr>
          <w:rFonts w:ascii="Arial" w:hAnsi="Arial" w:cs="Arial"/>
          <w:sz w:val="24"/>
          <w:szCs w:val="24"/>
          <w:lang w:val="en-ID"/>
        </w:rPr>
        <w:t>dinyatakan</w:t>
      </w:r>
      <w:proofErr w:type="spellEnd"/>
      <w:r w:rsidRPr="00417770">
        <w:rPr>
          <w:rFonts w:ascii="Arial" w:hAnsi="Arial" w:cs="Arial"/>
          <w:sz w:val="24"/>
          <w:szCs w:val="24"/>
          <w:lang w:val="en-ID"/>
        </w:rPr>
        <w:t xml:space="preserve"> valid </w:t>
      </w:r>
      <w:proofErr w:type="spellStart"/>
      <w:r w:rsidRPr="00417770">
        <w:rPr>
          <w:rFonts w:ascii="Arial" w:hAnsi="Arial" w:cs="Arial"/>
          <w:sz w:val="24"/>
          <w:szCs w:val="24"/>
          <w:lang w:val="en-ID"/>
        </w:rPr>
        <w:t>karena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memiliki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m:oMath>
        <m:sSub>
          <m:sSubPr>
            <m:ctrlPr>
              <w:rPr>
                <w:rFonts w:ascii="Cambria Math" w:hAnsi="Cambria Math" w:cs="Arial"/>
                <w:sz w:val="24"/>
                <w:szCs w:val="24"/>
                <w:lang w:val="en-ID"/>
              </w:rPr>
            </m:ctrlPr>
          </m:sSubPr>
          <m:e>
            <m:r>
              <w:rPr>
                <w:rFonts w:ascii="Cambria Math" w:hAnsi="Cambria Math" w:cs="Arial"/>
                <w:sz w:val="24"/>
                <w:szCs w:val="24"/>
                <w:lang w:val="en-ID"/>
              </w:rPr>
              <m:t>r</m:t>
            </m:r>
          </m:e>
          <m:sub>
            <m:r>
              <w:rPr>
                <w:rFonts w:ascii="Cambria Math" w:hAnsi="Cambria Math" w:cs="Arial"/>
                <w:sz w:val="24"/>
                <w:szCs w:val="24"/>
                <w:lang w:val="en-ID"/>
              </w:rPr>
              <m:t>hitung</m:t>
            </m:r>
          </m:sub>
        </m:sSub>
        <m:r>
          <w:rPr>
            <w:rFonts w:ascii="Cambria Math" w:hAnsi="Cambria Math" w:cs="Arial"/>
            <w:sz w:val="24"/>
            <w:szCs w:val="24"/>
            <w:lang w:val="en-ID"/>
          </w:rPr>
          <m:t xml:space="preserve"> &gt; </m:t>
        </m:r>
        <m:sSub>
          <m:sSubPr>
            <m:ctrlPr>
              <w:rPr>
                <w:rFonts w:ascii="Cambria Math" w:hAnsi="Cambria Math" w:cs="Arial"/>
                <w:sz w:val="24"/>
                <w:szCs w:val="24"/>
                <w:lang w:val="en-ID"/>
              </w:rPr>
            </m:ctrlPr>
          </m:sSubPr>
          <m:e>
            <m:r>
              <w:rPr>
                <w:rFonts w:ascii="Cambria Math" w:hAnsi="Cambria Math" w:cs="Arial"/>
                <w:sz w:val="24"/>
                <w:szCs w:val="24"/>
                <w:lang w:val="en-ID"/>
              </w:rPr>
              <m:t>r</m:t>
            </m:r>
          </m:e>
          <m:sub>
            <m:r>
              <w:rPr>
                <w:rFonts w:ascii="Cambria Math" w:hAnsi="Cambria Math" w:cs="Arial"/>
                <w:sz w:val="24"/>
                <w:szCs w:val="24"/>
                <w:lang w:val="en-ID"/>
              </w:rPr>
              <m:t>tabel</m:t>
            </m:r>
          </m:sub>
        </m:sSub>
      </m:oMath>
      <w:r w:rsidR="00C27DED">
        <w:rPr>
          <w:rFonts w:ascii="Arial" w:eastAsiaTheme="minorEastAsia"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0,320, </w:t>
      </w:r>
      <w:proofErr w:type="spellStart"/>
      <w:r w:rsidRPr="00417770">
        <w:rPr>
          <w:rFonts w:ascii="Arial" w:hAnsi="Arial" w:cs="Arial"/>
          <w:sz w:val="24"/>
          <w:szCs w:val="24"/>
          <w:lang w:val="en-ID"/>
        </w:rPr>
        <w:t>sedangkan</w:t>
      </w:r>
      <w:proofErr w:type="spellEnd"/>
      <w:r w:rsidRPr="00417770">
        <w:rPr>
          <w:rFonts w:ascii="Arial" w:hAnsi="Arial" w:cs="Arial"/>
          <w:sz w:val="24"/>
          <w:szCs w:val="24"/>
          <w:lang w:val="en-ID"/>
        </w:rPr>
        <w:t xml:space="preserve"> 13 item lainnya dinyatakan tidak valid dan tidak digunakan dalam penelitian. Selanjutnya, hasil uji reliabilitas menunjukkan nilai Cronbach’s Alpha sebesar 0,935 &gt; 0,60 sehingga instrumen dinyatakan reliabel dan layak digunakan sebagai alat pengumpulan data.</w:t>
      </w:r>
      <w:r w:rsidR="00C126F2">
        <w:rPr>
          <w:rFonts w:ascii="Arial" w:hAnsi="Arial" w:cs="Arial"/>
          <w:sz w:val="24"/>
          <w:szCs w:val="24"/>
          <w:lang w:val="en-ID"/>
        </w:rPr>
        <w:t xml:space="preserve"> </w:t>
      </w:r>
    </w:p>
    <w:p w14:paraId="15E68B25" w14:textId="77777777" w:rsidR="009A38DD" w:rsidRDefault="009A38DD" w:rsidP="00417770">
      <w:pPr>
        <w:spacing w:after="0" w:line="360" w:lineRule="auto"/>
        <w:ind w:firstLine="567"/>
        <w:jc w:val="both"/>
        <w:rPr>
          <w:rFonts w:ascii="Arial" w:hAnsi="Arial" w:cs="Arial"/>
          <w:sz w:val="24"/>
          <w:szCs w:val="24"/>
          <w:lang w:val="en-ID"/>
        </w:rPr>
      </w:pPr>
    </w:p>
    <w:p w14:paraId="4075FFC0" w14:textId="77777777" w:rsidR="009A38DD" w:rsidRPr="00417770" w:rsidRDefault="009A38DD" w:rsidP="00417770">
      <w:pPr>
        <w:spacing w:after="0" w:line="360" w:lineRule="auto"/>
        <w:ind w:firstLine="567"/>
        <w:jc w:val="both"/>
        <w:rPr>
          <w:rFonts w:ascii="Arial" w:hAnsi="Arial" w:cs="Arial"/>
          <w:sz w:val="24"/>
          <w:szCs w:val="24"/>
          <w:lang w:val="en-ID"/>
        </w:rPr>
      </w:pPr>
    </w:p>
    <w:p w14:paraId="77145A2A" w14:textId="11DA17AC" w:rsidR="00F6438F" w:rsidRDefault="00EB1927" w:rsidP="004808C8">
      <w:pPr>
        <w:pStyle w:val="DaftarParagraf"/>
        <w:tabs>
          <w:tab w:val="left" w:pos="0"/>
        </w:tabs>
        <w:spacing w:after="0" w:line="240" w:lineRule="auto"/>
        <w:ind w:left="0"/>
        <w:jc w:val="center"/>
        <w:rPr>
          <w:rFonts w:ascii="Arial" w:hAnsi="Arial" w:cs="Arial"/>
          <w:b/>
          <w:bCs/>
          <w:i/>
          <w:iCs/>
          <w:sz w:val="20"/>
          <w:szCs w:val="20"/>
        </w:rPr>
      </w:pPr>
      <w:r w:rsidRPr="003B2948">
        <w:rPr>
          <w:rFonts w:ascii="Arial" w:hAnsi="Arial" w:cs="Arial"/>
          <w:b/>
          <w:bCs/>
          <w:sz w:val="20"/>
          <w:szCs w:val="20"/>
          <w:lang w:val="en-ID"/>
        </w:rPr>
        <w:lastRenderedPageBreak/>
        <w:t xml:space="preserve">Tabel 2 </w:t>
      </w:r>
      <w:r w:rsidR="004808C8" w:rsidRPr="004808C8">
        <w:rPr>
          <w:rFonts w:ascii="Arial" w:hAnsi="Arial" w:cs="Arial"/>
          <w:b/>
          <w:bCs/>
          <w:sz w:val="20"/>
          <w:szCs w:val="20"/>
        </w:rPr>
        <w:t xml:space="preserve">Hasil Uji </w:t>
      </w:r>
      <w:proofErr w:type="spellStart"/>
      <w:r w:rsidR="004808C8" w:rsidRPr="004808C8">
        <w:rPr>
          <w:rFonts w:ascii="Arial" w:hAnsi="Arial" w:cs="Arial"/>
          <w:b/>
          <w:bCs/>
          <w:sz w:val="20"/>
          <w:szCs w:val="20"/>
        </w:rPr>
        <w:t>Reliabilitas</w:t>
      </w:r>
      <w:proofErr w:type="spellEnd"/>
      <w:r w:rsidR="004808C8" w:rsidRPr="004808C8">
        <w:rPr>
          <w:rFonts w:ascii="Arial" w:hAnsi="Arial" w:cs="Arial"/>
          <w:b/>
          <w:bCs/>
          <w:sz w:val="20"/>
          <w:szCs w:val="20"/>
        </w:rPr>
        <w:t xml:space="preserve"> </w:t>
      </w:r>
      <w:proofErr w:type="spellStart"/>
      <w:r w:rsidR="004808C8" w:rsidRPr="004808C8">
        <w:rPr>
          <w:rFonts w:ascii="Arial" w:hAnsi="Arial" w:cs="Arial"/>
          <w:b/>
          <w:bCs/>
          <w:sz w:val="20"/>
          <w:szCs w:val="20"/>
        </w:rPr>
        <w:t>Instrumen</w:t>
      </w:r>
      <w:proofErr w:type="spellEnd"/>
    </w:p>
    <w:p w14:paraId="015DC962" w14:textId="77777777" w:rsidR="003B2948" w:rsidRPr="003B2948" w:rsidRDefault="003B2948" w:rsidP="003B2948">
      <w:pPr>
        <w:pStyle w:val="DaftarParagraf"/>
        <w:tabs>
          <w:tab w:val="left" w:pos="284"/>
          <w:tab w:val="left" w:pos="709"/>
        </w:tabs>
        <w:spacing w:after="0" w:line="240" w:lineRule="auto"/>
        <w:ind w:left="0"/>
        <w:jc w:val="center"/>
        <w:rPr>
          <w:rFonts w:ascii="Arial" w:hAnsi="Arial" w:cs="Arial"/>
          <w:b/>
          <w:bCs/>
          <w:i/>
          <w:iCs/>
          <w:sz w:val="20"/>
          <w:szCs w:val="20"/>
        </w:rPr>
      </w:pPr>
    </w:p>
    <w:tbl>
      <w:tblPr>
        <w:tblStyle w:val="KisiTabel"/>
        <w:tblW w:w="39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6"/>
        <w:gridCol w:w="1418"/>
        <w:gridCol w:w="1251"/>
      </w:tblGrid>
      <w:tr w:rsidR="002962EA" w:rsidRPr="003B2948" w14:paraId="3A2444F0" w14:textId="2C50584E" w:rsidTr="001A30BE">
        <w:tc>
          <w:tcPr>
            <w:tcW w:w="1276" w:type="dxa"/>
          </w:tcPr>
          <w:p w14:paraId="01F0A2F6" w14:textId="1F9729E0" w:rsidR="002962EA" w:rsidRDefault="002962EA" w:rsidP="001A30BE">
            <w:pPr>
              <w:pStyle w:val="DaftarParagraf"/>
              <w:tabs>
                <w:tab w:val="left" w:pos="284"/>
                <w:tab w:val="left" w:pos="709"/>
              </w:tabs>
              <w:ind w:left="0" w:right="-111"/>
              <w:jc w:val="center"/>
              <w:rPr>
                <w:rFonts w:ascii="Arial" w:hAnsi="Arial" w:cs="Arial"/>
                <w:sz w:val="20"/>
                <w:szCs w:val="20"/>
                <w:lang w:val="en-ID"/>
              </w:rPr>
            </w:pPr>
            <w:r w:rsidRPr="005A086B">
              <w:rPr>
                <w:rFonts w:ascii="Arial" w:hAnsi="Arial" w:cs="Arial"/>
                <w:sz w:val="20"/>
                <w:szCs w:val="20"/>
                <w:lang w:val="en-ID"/>
              </w:rPr>
              <w:t>Cronbach's</w:t>
            </w:r>
          </w:p>
          <w:p w14:paraId="20E07CEE" w14:textId="414EAA86" w:rsidR="002962EA" w:rsidRPr="005A086B" w:rsidRDefault="002962EA" w:rsidP="001A30BE">
            <w:pPr>
              <w:pStyle w:val="DaftarParagraf"/>
              <w:tabs>
                <w:tab w:val="left" w:pos="284"/>
                <w:tab w:val="left" w:pos="709"/>
              </w:tabs>
              <w:ind w:left="0" w:right="-111"/>
              <w:jc w:val="center"/>
              <w:rPr>
                <w:rFonts w:ascii="Arial" w:hAnsi="Arial" w:cs="Arial"/>
                <w:i/>
                <w:iCs/>
                <w:sz w:val="20"/>
                <w:szCs w:val="20"/>
              </w:rPr>
            </w:pPr>
            <w:r w:rsidRPr="005A086B">
              <w:rPr>
                <w:rFonts w:ascii="Arial" w:hAnsi="Arial" w:cs="Arial"/>
                <w:sz w:val="20"/>
                <w:szCs w:val="20"/>
                <w:lang w:val="en-ID"/>
              </w:rPr>
              <w:t>Alpha</w:t>
            </w:r>
          </w:p>
        </w:tc>
        <w:tc>
          <w:tcPr>
            <w:tcW w:w="1418" w:type="dxa"/>
          </w:tcPr>
          <w:p w14:paraId="62937817" w14:textId="052E4B6C" w:rsidR="002962EA" w:rsidRDefault="002962EA" w:rsidP="001A30BE">
            <w:pPr>
              <w:pStyle w:val="DaftarParagraf"/>
              <w:tabs>
                <w:tab w:val="left" w:pos="284"/>
                <w:tab w:val="left" w:pos="709"/>
              </w:tabs>
              <w:ind w:left="-72" w:right="-163"/>
              <w:jc w:val="center"/>
              <w:rPr>
                <w:rFonts w:ascii="Arial" w:hAnsi="Arial" w:cs="Arial"/>
                <w:sz w:val="20"/>
                <w:szCs w:val="20"/>
                <w:lang w:val="en-ID"/>
              </w:rPr>
            </w:pPr>
            <w:proofErr w:type="spellStart"/>
            <w:r>
              <w:rPr>
                <w:rFonts w:ascii="Arial" w:hAnsi="Arial" w:cs="Arial"/>
                <w:sz w:val="20"/>
                <w:szCs w:val="20"/>
                <w:lang w:val="en-ID"/>
              </w:rPr>
              <w:t>Jumlah</w:t>
            </w:r>
            <w:proofErr w:type="spellEnd"/>
          </w:p>
          <w:p w14:paraId="5F256F1B" w14:textId="07A86766" w:rsidR="002962EA" w:rsidRPr="005A086B" w:rsidRDefault="002962EA" w:rsidP="001A30BE">
            <w:pPr>
              <w:pStyle w:val="DaftarParagraf"/>
              <w:tabs>
                <w:tab w:val="left" w:pos="284"/>
                <w:tab w:val="left" w:pos="709"/>
              </w:tabs>
              <w:ind w:left="-72" w:right="-163"/>
              <w:jc w:val="center"/>
              <w:rPr>
                <w:rFonts w:ascii="Arial" w:hAnsi="Arial" w:cs="Arial"/>
                <w:i/>
                <w:iCs/>
                <w:sz w:val="20"/>
                <w:szCs w:val="20"/>
              </w:rPr>
            </w:pPr>
            <w:r w:rsidRPr="005A086B">
              <w:rPr>
                <w:rFonts w:ascii="Arial" w:hAnsi="Arial" w:cs="Arial"/>
                <w:sz w:val="20"/>
                <w:szCs w:val="20"/>
                <w:lang w:val="en-ID"/>
              </w:rPr>
              <w:t>Items</w:t>
            </w:r>
          </w:p>
        </w:tc>
        <w:tc>
          <w:tcPr>
            <w:tcW w:w="1251" w:type="dxa"/>
          </w:tcPr>
          <w:p w14:paraId="21586F25" w14:textId="75DE5F15" w:rsidR="002962EA" w:rsidRPr="005A086B" w:rsidRDefault="002962EA" w:rsidP="001A30BE">
            <w:pPr>
              <w:pStyle w:val="DaftarParagraf"/>
              <w:tabs>
                <w:tab w:val="left" w:pos="284"/>
                <w:tab w:val="left" w:pos="709"/>
              </w:tabs>
              <w:ind w:left="-53"/>
              <w:jc w:val="center"/>
              <w:rPr>
                <w:rFonts w:ascii="Arial" w:hAnsi="Arial" w:cs="Arial"/>
                <w:sz w:val="20"/>
                <w:szCs w:val="20"/>
                <w:lang w:val="en-ID"/>
              </w:rPr>
            </w:pPr>
            <w:proofErr w:type="spellStart"/>
            <w:r w:rsidRPr="002962EA">
              <w:rPr>
                <w:rFonts w:ascii="Arial" w:hAnsi="Arial" w:cs="Arial"/>
                <w:sz w:val="20"/>
                <w:szCs w:val="20"/>
                <w:lang w:val="en-US"/>
              </w:rPr>
              <w:t>Keterangan</w:t>
            </w:r>
            <w:proofErr w:type="spellEnd"/>
          </w:p>
        </w:tc>
      </w:tr>
      <w:tr w:rsidR="002962EA" w:rsidRPr="003B2948" w14:paraId="5AD96818" w14:textId="58ACAADE" w:rsidTr="001A30BE">
        <w:tc>
          <w:tcPr>
            <w:tcW w:w="1276" w:type="dxa"/>
          </w:tcPr>
          <w:p w14:paraId="1C7574C5" w14:textId="77777777" w:rsidR="002962EA" w:rsidRPr="003B2948" w:rsidRDefault="002962EA" w:rsidP="00C2092E">
            <w:pPr>
              <w:pStyle w:val="DaftarParagraf"/>
              <w:tabs>
                <w:tab w:val="left" w:pos="284"/>
                <w:tab w:val="left" w:pos="709"/>
              </w:tabs>
              <w:ind w:left="0" w:right="-107"/>
              <w:jc w:val="center"/>
              <w:rPr>
                <w:rFonts w:ascii="Arial" w:hAnsi="Arial" w:cs="Arial"/>
                <w:i/>
                <w:iCs/>
                <w:sz w:val="20"/>
                <w:szCs w:val="20"/>
              </w:rPr>
            </w:pPr>
            <w:r w:rsidRPr="003B2948">
              <w:rPr>
                <w:rFonts w:ascii="Arial" w:hAnsi="Arial" w:cs="Arial"/>
                <w:sz w:val="20"/>
                <w:szCs w:val="20"/>
                <w:lang w:val="en-ID"/>
              </w:rPr>
              <w:t>.935</w:t>
            </w:r>
          </w:p>
        </w:tc>
        <w:tc>
          <w:tcPr>
            <w:tcW w:w="1418" w:type="dxa"/>
          </w:tcPr>
          <w:p w14:paraId="610D6B47" w14:textId="77777777" w:rsidR="002962EA" w:rsidRPr="003B2948" w:rsidRDefault="002962EA" w:rsidP="00C2092E">
            <w:pPr>
              <w:pStyle w:val="DaftarParagraf"/>
              <w:tabs>
                <w:tab w:val="left" w:pos="284"/>
                <w:tab w:val="left" w:pos="709"/>
              </w:tabs>
              <w:ind w:left="0" w:right="-106"/>
              <w:jc w:val="center"/>
              <w:rPr>
                <w:rFonts w:ascii="Arial" w:hAnsi="Arial" w:cs="Arial"/>
                <w:i/>
                <w:iCs/>
                <w:sz w:val="20"/>
                <w:szCs w:val="20"/>
              </w:rPr>
            </w:pPr>
            <w:r w:rsidRPr="003B2948">
              <w:rPr>
                <w:rFonts w:ascii="Arial" w:hAnsi="Arial" w:cs="Arial"/>
                <w:sz w:val="20"/>
                <w:szCs w:val="20"/>
                <w:lang w:val="en-ID"/>
              </w:rPr>
              <w:t>50</w:t>
            </w:r>
          </w:p>
        </w:tc>
        <w:tc>
          <w:tcPr>
            <w:tcW w:w="1251" w:type="dxa"/>
          </w:tcPr>
          <w:p w14:paraId="7323EAFA" w14:textId="453E5AC3" w:rsidR="002962EA" w:rsidRPr="003B2948" w:rsidRDefault="002962EA" w:rsidP="001A30BE">
            <w:pPr>
              <w:pStyle w:val="DaftarParagraf"/>
              <w:tabs>
                <w:tab w:val="left" w:pos="284"/>
                <w:tab w:val="left" w:pos="709"/>
              </w:tabs>
              <w:ind w:left="-53"/>
              <w:jc w:val="center"/>
              <w:rPr>
                <w:rFonts w:ascii="Arial" w:hAnsi="Arial" w:cs="Arial"/>
                <w:sz w:val="20"/>
                <w:szCs w:val="20"/>
                <w:lang w:val="en-ID"/>
              </w:rPr>
            </w:pPr>
            <w:proofErr w:type="spellStart"/>
            <w:r w:rsidRPr="002962EA">
              <w:rPr>
                <w:rFonts w:ascii="Arial" w:hAnsi="Arial" w:cs="Arial"/>
                <w:sz w:val="20"/>
                <w:szCs w:val="20"/>
                <w:lang w:val="en-US"/>
              </w:rPr>
              <w:t>Reliabel</w:t>
            </w:r>
            <w:proofErr w:type="spellEnd"/>
          </w:p>
        </w:tc>
      </w:tr>
    </w:tbl>
    <w:p w14:paraId="39A7DB6C" w14:textId="5D09CA9B" w:rsidR="00EB1927" w:rsidRPr="00417770" w:rsidRDefault="00EB1927" w:rsidP="003B2948">
      <w:pPr>
        <w:spacing w:after="0" w:line="240" w:lineRule="auto"/>
        <w:jc w:val="both"/>
        <w:rPr>
          <w:rFonts w:ascii="Arial" w:hAnsi="Arial" w:cs="Arial"/>
          <w:sz w:val="24"/>
          <w:szCs w:val="24"/>
          <w:lang w:val="en-ID"/>
        </w:rPr>
      </w:pPr>
    </w:p>
    <w:p w14:paraId="0F639051" w14:textId="11EA5BE4" w:rsidR="00A97537" w:rsidRPr="00417770" w:rsidRDefault="00A97537"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Pelaksanaan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pembagian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sampel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acak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dua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yaitu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yang masing-masing </w:t>
      </w:r>
      <w:proofErr w:type="spellStart"/>
      <w:r w:rsidRPr="00417770">
        <w:rPr>
          <w:rFonts w:ascii="Arial" w:hAnsi="Arial" w:cs="Arial"/>
          <w:sz w:val="24"/>
          <w:szCs w:val="24"/>
          <w:lang w:val="en-ID"/>
        </w:rPr>
        <w:t>terdiri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atas</w:t>
      </w:r>
      <w:proofErr w:type="spellEnd"/>
      <w:r w:rsidRPr="00417770">
        <w:rPr>
          <w:rFonts w:ascii="Arial" w:hAnsi="Arial" w:cs="Arial"/>
          <w:sz w:val="24"/>
          <w:szCs w:val="24"/>
          <w:lang w:val="en-ID"/>
        </w:rPr>
        <w:t xml:space="preserve"> 20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berbantuan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selama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tiga</w:t>
      </w:r>
      <w:proofErr w:type="spellEnd"/>
      <w:r w:rsidRPr="00417770">
        <w:rPr>
          <w:rFonts w:ascii="Arial" w:hAnsi="Arial" w:cs="Arial"/>
          <w:sz w:val="24"/>
          <w:szCs w:val="24"/>
          <w:lang w:val="en-ID"/>
        </w:rPr>
        <w:t xml:space="preserve"> kali </w:t>
      </w:r>
      <w:proofErr w:type="spellStart"/>
      <w:r w:rsidRPr="00417770">
        <w:rPr>
          <w:rFonts w:ascii="Arial" w:hAnsi="Arial" w:cs="Arial"/>
          <w:sz w:val="24"/>
          <w:szCs w:val="24"/>
          <w:lang w:val="en-ID"/>
        </w:rPr>
        <w:t>pertemuan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sedangkan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konvensional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melalui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metode</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ceramah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Setelah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seluruh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perlakuan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selesai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kedua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posttest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mengukur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tingkat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w:t>
      </w:r>
    </w:p>
    <w:p w14:paraId="790A55DC" w14:textId="20E79977" w:rsidR="00F01D4A" w:rsidRDefault="00F01D4A" w:rsidP="003B2948">
      <w:pPr>
        <w:spacing w:after="0" w:line="240" w:lineRule="auto"/>
        <w:jc w:val="center"/>
        <w:rPr>
          <w:rFonts w:ascii="Arial" w:hAnsi="Arial" w:cs="Arial"/>
          <w:b/>
          <w:bCs/>
          <w:sz w:val="20"/>
          <w:szCs w:val="20"/>
          <w:lang w:val="en-ID"/>
        </w:rPr>
      </w:pPr>
      <w:r w:rsidRPr="003B2948">
        <w:rPr>
          <w:rFonts w:ascii="Arial" w:hAnsi="Arial" w:cs="Arial"/>
          <w:b/>
          <w:bCs/>
          <w:sz w:val="20"/>
          <w:szCs w:val="20"/>
          <w:lang w:val="en-ID"/>
        </w:rPr>
        <w:t xml:space="preserve">Tabel 3 </w:t>
      </w:r>
      <w:proofErr w:type="spellStart"/>
      <w:r w:rsidRPr="003B2948">
        <w:rPr>
          <w:rFonts w:ascii="Arial" w:hAnsi="Arial" w:cs="Arial"/>
          <w:b/>
          <w:bCs/>
          <w:sz w:val="20"/>
          <w:szCs w:val="20"/>
          <w:lang w:val="en-ID"/>
        </w:rPr>
        <w:t>Perbedaan</w:t>
      </w:r>
      <w:proofErr w:type="spellEnd"/>
      <w:r w:rsidRPr="003B2948">
        <w:rPr>
          <w:rFonts w:ascii="Arial" w:hAnsi="Arial" w:cs="Arial"/>
          <w:b/>
          <w:bCs/>
          <w:sz w:val="20"/>
          <w:szCs w:val="20"/>
          <w:lang w:val="en-ID"/>
        </w:rPr>
        <w:t xml:space="preserve"> Hasil </w:t>
      </w:r>
      <w:proofErr w:type="spellStart"/>
      <w:r w:rsidRPr="003B2948">
        <w:rPr>
          <w:rFonts w:ascii="Arial" w:hAnsi="Arial" w:cs="Arial"/>
          <w:b/>
          <w:bCs/>
          <w:sz w:val="20"/>
          <w:szCs w:val="20"/>
          <w:lang w:val="en-ID"/>
        </w:rPr>
        <w:t>Posttest</w:t>
      </w:r>
      <w:proofErr w:type="spellEnd"/>
      <w:r w:rsidRPr="003B2948">
        <w:rPr>
          <w:rFonts w:ascii="Arial" w:hAnsi="Arial" w:cs="Arial"/>
          <w:b/>
          <w:bCs/>
          <w:sz w:val="20"/>
          <w:szCs w:val="20"/>
          <w:lang w:val="en-ID"/>
        </w:rPr>
        <w:t xml:space="preserve"> </w:t>
      </w:r>
      <w:proofErr w:type="spellStart"/>
      <w:r w:rsidRPr="003B2948">
        <w:rPr>
          <w:rFonts w:ascii="Arial" w:hAnsi="Arial" w:cs="Arial"/>
          <w:b/>
          <w:bCs/>
          <w:sz w:val="20"/>
          <w:szCs w:val="20"/>
          <w:lang w:val="en-ID"/>
        </w:rPr>
        <w:t>Kelompok</w:t>
      </w:r>
      <w:proofErr w:type="spellEnd"/>
      <w:r w:rsidRPr="003B2948">
        <w:rPr>
          <w:rFonts w:ascii="Arial" w:hAnsi="Arial" w:cs="Arial"/>
          <w:b/>
          <w:bCs/>
          <w:sz w:val="20"/>
          <w:szCs w:val="20"/>
          <w:lang w:val="en-ID"/>
        </w:rPr>
        <w:t xml:space="preserve"> </w:t>
      </w:r>
      <w:proofErr w:type="spellStart"/>
      <w:r w:rsidRPr="003B2948">
        <w:rPr>
          <w:rFonts w:ascii="Arial" w:hAnsi="Arial" w:cs="Arial"/>
          <w:b/>
          <w:bCs/>
          <w:sz w:val="20"/>
          <w:szCs w:val="20"/>
          <w:lang w:val="en-ID"/>
        </w:rPr>
        <w:t>Eksperimen</w:t>
      </w:r>
      <w:proofErr w:type="spellEnd"/>
      <w:r w:rsidRPr="003B2948">
        <w:rPr>
          <w:rFonts w:ascii="Arial" w:hAnsi="Arial" w:cs="Arial"/>
          <w:b/>
          <w:bCs/>
          <w:sz w:val="20"/>
          <w:szCs w:val="20"/>
          <w:lang w:val="en-ID"/>
        </w:rPr>
        <w:t xml:space="preserve"> dan </w:t>
      </w:r>
      <w:proofErr w:type="spellStart"/>
      <w:r w:rsidRPr="003B2948">
        <w:rPr>
          <w:rFonts w:ascii="Arial" w:hAnsi="Arial" w:cs="Arial"/>
          <w:b/>
          <w:bCs/>
          <w:sz w:val="20"/>
          <w:szCs w:val="20"/>
          <w:lang w:val="en-ID"/>
        </w:rPr>
        <w:t>Kelompok</w:t>
      </w:r>
      <w:proofErr w:type="spellEnd"/>
      <w:r w:rsidRPr="003B2948">
        <w:rPr>
          <w:rFonts w:ascii="Arial" w:hAnsi="Arial" w:cs="Arial"/>
          <w:b/>
          <w:bCs/>
          <w:sz w:val="20"/>
          <w:szCs w:val="20"/>
          <w:lang w:val="en-ID"/>
        </w:rPr>
        <w:t xml:space="preserve"> </w:t>
      </w:r>
      <w:proofErr w:type="spellStart"/>
      <w:r w:rsidRPr="003B2948">
        <w:rPr>
          <w:rFonts w:ascii="Arial" w:hAnsi="Arial" w:cs="Arial"/>
          <w:b/>
          <w:bCs/>
          <w:sz w:val="20"/>
          <w:szCs w:val="20"/>
          <w:lang w:val="en-ID"/>
        </w:rPr>
        <w:t>Kontrol</w:t>
      </w:r>
      <w:proofErr w:type="spellEnd"/>
    </w:p>
    <w:p w14:paraId="50CD9336" w14:textId="77777777" w:rsidR="006914A9" w:rsidRDefault="006914A9" w:rsidP="003B2948">
      <w:pPr>
        <w:spacing w:after="0" w:line="240" w:lineRule="auto"/>
        <w:jc w:val="center"/>
        <w:rPr>
          <w:rFonts w:ascii="Arial" w:hAnsi="Arial" w:cs="Arial"/>
          <w:b/>
          <w:bCs/>
          <w:sz w:val="20"/>
          <w:szCs w:val="20"/>
          <w:lang w:val="en-ID"/>
        </w:rPr>
      </w:pPr>
    </w:p>
    <w:tbl>
      <w:tblPr>
        <w:tblStyle w:val="KisiTabel"/>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41"/>
        <w:gridCol w:w="1341"/>
        <w:gridCol w:w="1342"/>
      </w:tblGrid>
      <w:tr w:rsidR="001A10F4" w14:paraId="09BC7366" w14:textId="77777777" w:rsidTr="00D704DE">
        <w:tc>
          <w:tcPr>
            <w:tcW w:w="1341" w:type="dxa"/>
          </w:tcPr>
          <w:p w14:paraId="5B4CF7C5" w14:textId="5B473D84" w:rsidR="001A10F4" w:rsidRDefault="001A10F4" w:rsidP="003B2948">
            <w:pPr>
              <w:jc w:val="center"/>
              <w:rPr>
                <w:rFonts w:ascii="Arial" w:hAnsi="Arial" w:cs="Arial"/>
                <w:b/>
                <w:bCs/>
                <w:sz w:val="20"/>
                <w:szCs w:val="20"/>
                <w:lang w:val="en-ID"/>
              </w:rPr>
            </w:pPr>
          </w:p>
        </w:tc>
        <w:tc>
          <w:tcPr>
            <w:tcW w:w="1341" w:type="dxa"/>
          </w:tcPr>
          <w:p w14:paraId="32CA2785" w14:textId="6187193B" w:rsidR="001A10F4" w:rsidRDefault="001A10F4" w:rsidP="003B2948">
            <w:pPr>
              <w:jc w:val="center"/>
              <w:rPr>
                <w:rFonts w:ascii="Arial" w:hAnsi="Arial" w:cs="Arial"/>
                <w:b/>
                <w:bCs/>
                <w:sz w:val="20"/>
                <w:szCs w:val="20"/>
                <w:lang w:val="en-ID"/>
              </w:rPr>
            </w:pPr>
            <w:proofErr w:type="spellStart"/>
            <w:r w:rsidRPr="002A76E9">
              <w:rPr>
                <w:rFonts w:ascii="Arial" w:hAnsi="Arial" w:cs="Arial"/>
                <w:sz w:val="20"/>
                <w:szCs w:val="20"/>
                <w:lang w:val="en-US"/>
              </w:rPr>
              <w:t>Eksperimen</w:t>
            </w:r>
            <w:proofErr w:type="spellEnd"/>
          </w:p>
        </w:tc>
        <w:tc>
          <w:tcPr>
            <w:tcW w:w="1342" w:type="dxa"/>
          </w:tcPr>
          <w:p w14:paraId="105AE2D3" w14:textId="7A18885F" w:rsidR="001A10F4" w:rsidRDefault="001A10F4" w:rsidP="003B2948">
            <w:pPr>
              <w:jc w:val="center"/>
              <w:rPr>
                <w:rFonts w:ascii="Arial" w:hAnsi="Arial" w:cs="Arial"/>
                <w:b/>
                <w:bCs/>
                <w:sz w:val="20"/>
                <w:szCs w:val="20"/>
                <w:lang w:val="en-ID"/>
              </w:rPr>
            </w:pPr>
            <w:proofErr w:type="spellStart"/>
            <w:r w:rsidRPr="002A76E9">
              <w:rPr>
                <w:rFonts w:ascii="Arial" w:hAnsi="Arial" w:cs="Arial"/>
                <w:sz w:val="20"/>
                <w:szCs w:val="20"/>
                <w:lang w:val="en-US"/>
              </w:rPr>
              <w:t>Kontrol</w:t>
            </w:r>
            <w:proofErr w:type="spellEnd"/>
          </w:p>
        </w:tc>
      </w:tr>
      <w:tr w:rsidR="001A10F4" w14:paraId="123B776F" w14:textId="77777777" w:rsidTr="00D704DE">
        <w:tc>
          <w:tcPr>
            <w:tcW w:w="1341" w:type="dxa"/>
          </w:tcPr>
          <w:p w14:paraId="1DA3D31E" w14:textId="40D630E6" w:rsidR="001A10F4" w:rsidRDefault="001A10F4" w:rsidP="003B2948">
            <w:pPr>
              <w:jc w:val="center"/>
              <w:rPr>
                <w:rFonts w:ascii="Arial" w:hAnsi="Arial" w:cs="Arial"/>
                <w:b/>
                <w:bCs/>
                <w:sz w:val="20"/>
                <w:szCs w:val="20"/>
                <w:lang w:val="en-ID"/>
              </w:rPr>
            </w:pPr>
            <w:r w:rsidRPr="002A76E9">
              <w:rPr>
                <w:rFonts w:ascii="Arial" w:hAnsi="Arial" w:cs="Arial"/>
                <w:sz w:val="20"/>
                <w:szCs w:val="20"/>
                <w:lang w:val="en-US"/>
              </w:rPr>
              <w:t>N</w:t>
            </w:r>
          </w:p>
        </w:tc>
        <w:tc>
          <w:tcPr>
            <w:tcW w:w="1341" w:type="dxa"/>
          </w:tcPr>
          <w:p w14:paraId="30E6EF2E" w14:textId="58FFA79B" w:rsidR="001A10F4" w:rsidRDefault="001A10F4" w:rsidP="003B2948">
            <w:pPr>
              <w:jc w:val="center"/>
              <w:rPr>
                <w:rFonts w:ascii="Arial" w:hAnsi="Arial" w:cs="Arial"/>
                <w:b/>
                <w:bCs/>
                <w:sz w:val="20"/>
                <w:szCs w:val="20"/>
                <w:lang w:val="en-ID"/>
              </w:rPr>
            </w:pPr>
            <w:r>
              <w:rPr>
                <w:rFonts w:ascii="Arial" w:hAnsi="Arial" w:cs="Arial"/>
                <w:b/>
                <w:bCs/>
                <w:sz w:val="20"/>
                <w:szCs w:val="20"/>
                <w:lang w:val="en-ID"/>
              </w:rPr>
              <w:t>20</w:t>
            </w:r>
          </w:p>
        </w:tc>
        <w:tc>
          <w:tcPr>
            <w:tcW w:w="1342" w:type="dxa"/>
          </w:tcPr>
          <w:p w14:paraId="267283EA" w14:textId="0CDCC771" w:rsidR="001A10F4" w:rsidRDefault="001A10F4" w:rsidP="003B2948">
            <w:pPr>
              <w:jc w:val="center"/>
              <w:rPr>
                <w:rFonts w:ascii="Arial" w:hAnsi="Arial" w:cs="Arial"/>
                <w:b/>
                <w:bCs/>
                <w:sz w:val="20"/>
                <w:szCs w:val="20"/>
                <w:lang w:val="en-ID"/>
              </w:rPr>
            </w:pPr>
            <w:r>
              <w:rPr>
                <w:rFonts w:ascii="Arial" w:hAnsi="Arial" w:cs="Arial"/>
                <w:b/>
                <w:bCs/>
                <w:sz w:val="20"/>
                <w:szCs w:val="20"/>
                <w:lang w:val="en-ID"/>
              </w:rPr>
              <w:t>20</w:t>
            </w:r>
          </w:p>
        </w:tc>
      </w:tr>
      <w:tr w:rsidR="001A10F4" w14:paraId="5A72AF91" w14:textId="77777777" w:rsidTr="00D704DE">
        <w:tc>
          <w:tcPr>
            <w:tcW w:w="1341" w:type="dxa"/>
          </w:tcPr>
          <w:p w14:paraId="0E61A57C" w14:textId="50BF8F48" w:rsidR="001A10F4" w:rsidRDefault="001A10F4" w:rsidP="003B2948">
            <w:pPr>
              <w:jc w:val="center"/>
              <w:rPr>
                <w:rFonts w:ascii="Arial" w:hAnsi="Arial" w:cs="Arial"/>
                <w:b/>
                <w:bCs/>
                <w:sz w:val="20"/>
                <w:szCs w:val="20"/>
                <w:lang w:val="en-ID"/>
              </w:rPr>
            </w:pPr>
            <w:r w:rsidRPr="002A76E9">
              <w:rPr>
                <w:rFonts w:ascii="Arial" w:hAnsi="Arial" w:cs="Arial"/>
                <w:sz w:val="20"/>
                <w:szCs w:val="20"/>
                <w:lang w:val="en-US"/>
              </w:rPr>
              <w:t>Mean</w:t>
            </w:r>
          </w:p>
        </w:tc>
        <w:tc>
          <w:tcPr>
            <w:tcW w:w="1341" w:type="dxa"/>
          </w:tcPr>
          <w:p w14:paraId="53163673" w14:textId="1975EBB6" w:rsidR="001A10F4" w:rsidRDefault="001A10F4" w:rsidP="003B2948">
            <w:pPr>
              <w:jc w:val="center"/>
              <w:rPr>
                <w:rFonts w:ascii="Arial" w:hAnsi="Arial" w:cs="Arial"/>
                <w:b/>
                <w:bCs/>
                <w:sz w:val="20"/>
                <w:szCs w:val="20"/>
                <w:lang w:val="en-ID"/>
              </w:rPr>
            </w:pPr>
            <w:r w:rsidRPr="002A76E9">
              <w:rPr>
                <w:rFonts w:ascii="Arial" w:hAnsi="Arial" w:cs="Arial"/>
                <w:sz w:val="20"/>
                <w:szCs w:val="20"/>
                <w:lang w:val="en-US"/>
              </w:rPr>
              <w:t>139,50</w:t>
            </w:r>
          </w:p>
        </w:tc>
        <w:tc>
          <w:tcPr>
            <w:tcW w:w="1342" w:type="dxa"/>
          </w:tcPr>
          <w:p w14:paraId="1633C0A8" w14:textId="4158B887" w:rsidR="001A10F4" w:rsidRDefault="001A10F4" w:rsidP="003B2948">
            <w:pPr>
              <w:jc w:val="center"/>
              <w:rPr>
                <w:rFonts w:ascii="Arial" w:hAnsi="Arial" w:cs="Arial"/>
                <w:b/>
                <w:bCs/>
                <w:sz w:val="20"/>
                <w:szCs w:val="20"/>
                <w:lang w:val="en-ID"/>
              </w:rPr>
            </w:pPr>
            <w:r w:rsidRPr="002A76E9">
              <w:rPr>
                <w:rFonts w:ascii="Arial" w:hAnsi="Arial" w:cs="Arial"/>
                <w:sz w:val="20"/>
                <w:szCs w:val="20"/>
                <w:lang w:val="en-US"/>
              </w:rPr>
              <w:t>120,05</w:t>
            </w:r>
          </w:p>
        </w:tc>
      </w:tr>
      <w:tr w:rsidR="001A10F4" w14:paraId="4C0C7FBD" w14:textId="77777777" w:rsidTr="00D704DE">
        <w:tc>
          <w:tcPr>
            <w:tcW w:w="1341" w:type="dxa"/>
          </w:tcPr>
          <w:p w14:paraId="7CC632E7" w14:textId="68C61CF5"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SD</w:t>
            </w:r>
          </w:p>
        </w:tc>
        <w:tc>
          <w:tcPr>
            <w:tcW w:w="1341" w:type="dxa"/>
          </w:tcPr>
          <w:p w14:paraId="5A9BB0F7" w14:textId="0BA87BB4"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7,83</w:t>
            </w:r>
          </w:p>
        </w:tc>
        <w:tc>
          <w:tcPr>
            <w:tcW w:w="1342" w:type="dxa"/>
          </w:tcPr>
          <w:p w14:paraId="21E0E70C" w14:textId="41F3C348"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5,84</w:t>
            </w:r>
          </w:p>
        </w:tc>
      </w:tr>
      <w:tr w:rsidR="001A10F4" w14:paraId="447E595C" w14:textId="77777777" w:rsidTr="00D704DE">
        <w:tc>
          <w:tcPr>
            <w:tcW w:w="1341" w:type="dxa"/>
          </w:tcPr>
          <w:p w14:paraId="168D6156" w14:textId="0F12F9F3"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Minimum</w:t>
            </w:r>
          </w:p>
        </w:tc>
        <w:tc>
          <w:tcPr>
            <w:tcW w:w="1341" w:type="dxa"/>
          </w:tcPr>
          <w:p w14:paraId="48DBD464" w14:textId="71D8E479"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130</w:t>
            </w:r>
          </w:p>
        </w:tc>
        <w:tc>
          <w:tcPr>
            <w:tcW w:w="1342" w:type="dxa"/>
          </w:tcPr>
          <w:p w14:paraId="346FEA5A" w14:textId="301468CB"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103</w:t>
            </w:r>
          </w:p>
        </w:tc>
      </w:tr>
      <w:tr w:rsidR="001A10F4" w14:paraId="57A2F69A" w14:textId="77777777" w:rsidTr="00D704DE">
        <w:tc>
          <w:tcPr>
            <w:tcW w:w="1341" w:type="dxa"/>
          </w:tcPr>
          <w:p w14:paraId="3E36F005" w14:textId="647CEE1F"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Maximu</w:t>
            </w:r>
            <w:r>
              <w:rPr>
                <w:rFonts w:ascii="Arial" w:hAnsi="Arial" w:cs="Arial"/>
                <w:sz w:val="20"/>
                <w:szCs w:val="20"/>
                <w:lang w:val="en-US"/>
              </w:rPr>
              <w:t>m</w:t>
            </w:r>
          </w:p>
        </w:tc>
        <w:tc>
          <w:tcPr>
            <w:tcW w:w="1341" w:type="dxa"/>
          </w:tcPr>
          <w:p w14:paraId="5CA2C23C" w14:textId="7EF16C5C"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158</w:t>
            </w:r>
          </w:p>
        </w:tc>
        <w:tc>
          <w:tcPr>
            <w:tcW w:w="1342" w:type="dxa"/>
          </w:tcPr>
          <w:p w14:paraId="6B027081" w14:textId="5E7E188D" w:rsidR="001A10F4" w:rsidRDefault="001A10F4" w:rsidP="001A10F4">
            <w:pPr>
              <w:jc w:val="center"/>
              <w:rPr>
                <w:rFonts w:ascii="Arial" w:hAnsi="Arial" w:cs="Arial"/>
                <w:b/>
                <w:bCs/>
                <w:sz w:val="20"/>
                <w:szCs w:val="20"/>
                <w:lang w:val="en-ID"/>
              </w:rPr>
            </w:pPr>
            <w:r w:rsidRPr="002A76E9">
              <w:rPr>
                <w:rFonts w:ascii="Arial" w:hAnsi="Arial" w:cs="Arial"/>
                <w:sz w:val="20"/>
                <w:szCs w:val="20"/>
                <w:lang w:val="en-US"/>
              </w:rPr>
              <w:t>128</w:t>
            </w:r>
          </w:p>
        </w:tc>
      </w:tr>
    </w:tbl>
    <w:p w14:paraId="0AE45EF2" w14:textId="77777777" w:rsidR="002A76E9" w:rsidRPr="003B2948" w:rsidRDefault="002A76E9" w:rsidP="00094046">
      <w:pPr>
        <w:spacing w:after="0" w:line="240" w:lineRule="auto"/>
        <w:rPr>
          <w:rFonts w:ascii="Arial" w:hAnsi="Arial" w:cs="Arial"/>
          <w:b/>
          <w:bCs/>
          <w:sz w:val="20"/>
          <w:szCs w:val="20"/>
          <w:lang w:val="en-ID"/>
        </w:rPr>
      </w:pPr>
    </w:p>
    <w:p w14:paraId="49E97518" w14:textId="6FF73814" w:rsidR="00F01D4A" w:rsidRDefault="00A97537" w:rsidP="006914A9">
      <w:pPr>
        <w:spacing w:after="0" w:line="360" w:lineRule="auto"/>
        <w:ind w:firstLine="567"/>
        <w:jc w:val="both"/>
        <w:rPr>
          <w:rFonts w:ascii="Arial" w:hAnsi="Arial" w:cs="Arial"/>
          <w:sz w:val="24"/>
          <w:szCs w:val="24"/>
          <w:lang w:val="en-ID"/>
        </w:rPr>
      </w:pPr>
      <w:r w:rsidRPr="00417770">
        <w:rPr>
          <w:rFonts w:ascii="Arial" w:hAnsi="Arial" w:cs="Arial"/>
          <w:sz w:val="24"/>
          <w:szCs w:val="24"/>
          <w:lang w:val="en-ID"/>
        </w:rPr>
        <w:t xml:space="preserve">Hasil </w:t>
      </w:r>
      <w:proofErr w:type="spellStart"/>
      <w:r w:rsidRPr="00417770">
        <w:rPr>
          <w:rFonts w:ascii="Arial" w:hAnsi="Arial" w:cs="Arial"/>
          <w:sz w:val="24"/>
          <w:szCs w:val="24"/>
          <w:lang w:val="en-ID"/>
        </w:rPr>
        <w:t>posttest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rata-rata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139,5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tertinggi</w:t>
      </w:r>
      <w:proofErr w:type="spellEnd"/>
      <w:r w:rsidRPr="00417770">
        <w:rPr>
          <w:rFonts w:ascii="Arial" w:hAnsi="Arial" w:cs="Arial"/>
          <w:sz w:val="24"/>
          <w:szCs w:val="24"/>
          <w:lang w:val="en-ID"/>
        </w:rPr>
        <w:t xml:space="preserve"> 158 dan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terendah</w:t>
      </w:r>
      <w:proofErr w:type="spellEnd"/>
      <w:r w:rsidRPr="00417770">
        <w:rPr>
          <w:rFonts w:ascii="Arial" w:hAnsi="Arial" w:cs="Arial"/>
          <w:sz w:val="24"/>
          <w:szCs w:val="24"/>
          <w:lang w:val="en-ID"/>
        </w:rPr>
        <w:t xml:space="preserve"> 130. </w:t>
      </w:r>
      <w:proofErr w:type="spellStart"/>
      <w:r w:rsidRPr="00417770">
        <w:rPr>
          <w:rFonts w:ascii="Arial" w:hAnsi="Arial" w:cs="Arial"/>
          <w:sz w:val="24"/>
          <w:szCs w:val="24"/>
          <w:lang w:val="en-ID"/>
        </w:rPr>
        <w:t>Sementara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itu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memperoleh</w:t>
      </w:r>
      <w:proofErr w:type="spellEnd"/>
      <w:r w:rsidRPr="00417770">
        <w:rPr>
          <w:rFonts w:ascii="Arial" w:hAnsi="Arial" w:cs="Arial"/>
          <w:sz w:val="24"/>
          <w:szCs w:val="24"/>
          <w:lang w:val="en-ID"/>
        </w:rPr>
        <w:t xml:space="preserve"> rata-rata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120,05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tertinggi</w:t>
      </w:r>
      <w:proofErr w:type="spellEnd"/>
      <w:r w:rsidRPr="00417770">
        <w:rPr>
          <w:rFonts w:ascii="Arial" w:hAnsi="Arial" w:cs="Arial"/>
          <w:sz w:val="24"/>
          <w:szCs w:val="24"/>
          <w:lang w:val="en-ID"/>
        </w:rPr>
        <w:t xml:space="preserve"> 128 dan </w:t>
      </w:r>
      <w:proofErr w:type="spellStart"/>
      <w:r w:rsidRPr="00417770">
        <w:rPr>
          <w:rFonts w:ascii="Arial" w:hAnsi="Arial" w:cs="Arial"/>
          <w:sz w:val="24"/>
          <w:szCs w:val="24"/>
          <w:lang w:val="en-ID"/>
        </w:rPr>
        <w:t>skor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terendah</w:t>
      </w:r>
      <w:proofErr w:type="spellEnd"/>
      <w:r w:rsidRPr="00417770">
        <w:rPr>
          <w:rFonts w:ascii="Arial" w:hAnsi="Arial" w:cs="Arial"/>
          <w:sz w:val="24"/>
          <w:szCs w:val="24"/>
          <w:lang w:val="en-ID"/>
        </w:rPr>
        <w:t xml:space="preserve"> 103. </w:t>
      </w:r>
      <w:proofErr w:type="spellStart"/>
      <w:r w:rsidRPr="00417770">
        <w:rPr>
          <w:rFonts w:ascii="Arial" w:hAnsi="Arial" w:cs="Arial"/>
          <w:sz w:val="24"/>
          <w:szCs w:val="24"/>
          <w:lang w:val="en-ID"/>
        </w:rPr>
        <w:t>Perbedaan</w:t>
      </w:r>
      <w:proofErr w:type="spellEnd"/>
      <w:r w:rsidRPr="00417770">
        <w:rPr>
          <w:rFonts w:ascii="Arial" w:hAnsi="Arial" w:cs="Arial"/>
          <w:sz w:val="24"/>
          <w:szCs w:val="24"/>
          <w:lang w:val="en-ID"/>
        </w:rPr>
        <w:t xml:space="preserve"> rata-rata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tingkat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pada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tinggi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dibandingkan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w:t>
      </w:r>
      <w:r w:rsidR="006914A9">
        <w:rPr>
          <w:rFonts w:ascii="Arial" w:hAnsi="Arial" w:cs="Arial"/>
          <w:sz w:val="24"/>
          <w:szCs w:val="24"/>
          <w:lang w:val="en-ID"/>
        </w:rPr>
        <w:t xml:space="preserve"> </w:t>
      </w:r>
    </w:p>
    <w:p w14:paraId="5AFC746A" w14:textId="751B1B0A" w:rsidR="00F01D4A" w:rsidRPr="00417770" w:rsidRDefault="00A97537"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Sebelum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pengujian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hipotesis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dahulu</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uji </w:t>
      </w:r>
      <w:proofErr w:type="spellStart"/>
      <w:r w:rsidRPr="00417770">
        <w:rPr>
          <w:rFonts w:ascii="Arial" w:hAnsi="Arial" w:cs="Arial"/>
          <w:sz w:val="24"/>
          <w:szCs w:val="24"/>
          <w:lang w:val="en-ID"/>
        </w:rPr>
        <w:t>normalitas</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homogenitas</w:t>
      </w:r>
      <w:proofErr w:type="spellEnd"/>
      <w:r w:rsidRPr="00417770">
        <w:rPr>
          <w:rFonts w:ascii="Arial" w:hAnsi="Arial" w:cs="Arial"/>
          <w:sz w:val="24"/>
          <w:szCs w:val="24"/>
          <w:lang w:val="en-ID"/>
        </w:rPr>
        <w:t xml:space="preserve">. Hasil uji </w:t>
      </w:r>
      <w:proofErr w:type="spellStart"/>
      <w:r w:rsidRPr="00417770">
        <w:rPr>
          <w:rFonts w:ascii="Arial" w:hAnsi="Arial" w:cs="Arial"/>
          <w:sz w:val="24"/>
          <w:szCs w:val="24"/>
          <w:lang w:val="en-ID"/>
        </w:rPr>
        <w:t>normalitas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Shapiro-Wilk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signifikansi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0,065 dan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0,073, yang </w:t>
      </w:r>
      <w:proofErr w:type="spellStart"/>
      <w:r w:rsidRPr="00417770">
        <w:rPr>
          <w:rFonts w:ascii="Arial" w:hAnsi="Arial" w:cs="Arial"/>
          <w:sz w:val="24"/>
          <w:szCs w:val="24"/>
          <w:lang w:val="en-ID"/>
        </w:rPr>
        <w:t>keduanya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lebih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besar</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dari</w:t>
      </w:r>
      <w:proofErr w:type="spellEnd"/>
      <w:r w:rsidRPr="00417770">
        <w:rPr>
          <w:rFonts w:ascii="Arial" w:hAnsi="Arial" w:cs="Arial"/>
          <w:sz w:val="24"/>
          <w:szCs w:val="24"/>
          <w:lang w:val="en-ID"/>
        </w:rPr>
        <w:t xml:space="preserve"> 0,05 </w:t>
      </w:r>
      <w:proofErr w:type="spellStart"/>
      <w:r w:rsidRPr="00417770">
        <w:rPr>
          <w:rFonts w:ascii="Arial" w:hAnsi="Arial" w:cs="Arial"/>
          <w:sz w:val="24"/>
          <w:szCs w:val="24"/>
          <w:lang w:val="en-ID"/>
        </w:rPr>
        <w:t>sehingga</w:t>
      </w:r>
      <w:proofErr w:type="spellEnd"/>
      <w:r w:rsidRPr="00417770">
        <w:rPr>
          <w:rFonts w:ascii="Arial" w:hAnsi="Arial" w:cs="Arial"/>
          <w:sz w:val="24"/>
          <w:szCs w:val="24"/>
          <w:lang w:val="en-ID"/>
        </w:rPr>
        <w:t xml:space="preserve"> data </w:t>
      </w:r>
      <w:proofErr w:type="spellStart"/>
      <w:r w:rsidRPr="00417770">
        <w:rPr>
          <w:rFonts w:ascii="Arial" w:hAnsi="Arial" w:cs="Arial"/>
          <w:sz w:val="24"/>
          <w:szCs w:val="24"/>
          <w:lang w:val="en-ID"/>
        </w:rPr>
        <w:t>dinyatakan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berdistribusi</w:t>
      </w:r>
      <w:proofErr w:type="spellEnd"/>
      <w:r w:rsidRPr="00417770">
        <w:rPr>
          <w:rFonts w:ascii="Arial" w:hAnsi="Arial" w:cs="Arial"/>
          <w:sz w:val="24"/>
          <w:szCs w:val="24"/>
          <w:lang w:val="en-ID"/>
        </w:rPr>
        <w:t xml:space="preserve"> normal. </w:t>
      </w:r>
    </w:p>
    <w:p w14:paraId="5AD428DB" w14:textId="5B9C6122" w:rsidR="00384DDF" w:rsidRDefault="00F01D4A" w:rsidP="002F734B">
      <w:pPr>
        <w:spacing w:after="0" w:line="240" w:lineRule="auto"/>
        <w:jc w:val="center"/>
        <w:rPr>
          <w:rFonts w:ascii="Arial" w:hAnsi="Arial" w:cs="Arial"/>
          <w:b/>
          <w:bCs/>
          <w:sz w:val="20"/>
          <w:szCs w:val="20"/>
          <w:lang w:val="en-ID"/>
        </w:rPr>
      </w:pPr>
      <w:r w:rsidRPr="002F734B">
        <w:rPr>
          <w:rFonts w:ascii="Arial" w:hAnsi="Arial" w:cs="Arial"/>
          <w:b/>
          <w:bCs/>
          <w:sz w:val="20"/>
          <w:szCs w:val="20"/>
          <w:lang w:val="en-ID"/>
        </w:rPr>
        <w:t xml:space="preserve">Tabel 4 </w:t>
      </w:r>
      <w:r w:rsidR="00384DDF" w:rsidRPr="002F734B">
        <w:rPr>
          <w:rFonts w:ascii="Arial" w:hAnsi="Arial" w:cs="Arial"/>
          <w:b/>
          <w:bCs/>
          <w:sz w:val="20"/>
          <w:szCs w:val="20"/>
          <w:lang w:val="en-ID"/>
        </w:rPr>
        <w:t xml:space="preserve">Uji </w:t>
      </w:r>
      <w:proofErr w:type="spellStart"/>
      <w:r w:rsidR="00384DDF" w:rsidRPr="002F734B">
        <w:rPr>
          <w:rFonts w:ascii="Arial" w:hAnsi="Arial" w:cs="Arial"/>
          <w:b/>
          <w:bCs/>
          <w:sz w:val="20"/>
          <w:szCs w:val="20"/>
          <w:lang w:val="en-ID"/>
        </w:rPr>
        <w:t>Normalitas</w:t>
      </w:r>
      <w:proofErr w:type="spellEnd"/>
    </w:p>
    <w:p w14:paraId="3ADCD08C" w14:textId="77777777" w:rsidR="002F734B" w:rsidRDefault="002F734B" w:rsidP="00094046">
      <w:pPr>
        <w:spacing w:after="0" w:line="240" w:lineRule="auto"/>
        <w:jc w:val="center"/>
        <w:rPr>
          <w:rFonts w:ascii="Arial" w:hAnsi="Arial" w:cs="Arial"/>
          <w:b/>
          <w:bCs/>
          <w:sz w:val="20"/>
          <w:szCs w:val="20"/>
          <w:lang w:val="en-ID"/>
        </w:rPr>
      </w:pPr>
    </w:p>
    <w:tbl>
      <w:tblPr>
        <w:tblStyle w:val="KisiTabel"/>
        <w:tblW w:w="0" w:type="auto"/>
        <w:tblBorders>
          <w:left w:val="none" w:sz="0" w:space="0" w:color="auto"/>
          <w:right w:val="none" w:sz="0" w:space="0" w:color="auto"/>
        </w:tblBorders>
        <w:tblLook w:val="04A0" w:firstRow="1" w:lastRow="0" w:firstColumn="1" w:lastColumn="0" w:noHBand="0" w:noVBand="1"/>
      </w:tblPr>
      <w:tblGrid>
        <w:gridCol w:w="1341"/>
        <w:gridCol w:w="1341"/>
        <w:gridCol w:w="1342"/>
      </w:tblGrid>
      <w:tr w:rsidR="00094046" w14:paraId="6D67CA0A" w14:textId="77777777" w:rsidTr="00094046">
        <w:tc>
          <w:tcPr>
            <w:tcW w:w="1341" w:type="dxa"/>
            <w:tcBorders>
              <w:right w:val="nil"/>
            </w:tcBorders>
          </w:tcPr>
          <w:p w14:paraId="262A5F2D" w14:textId="0162C305" w:rsidR="00094046" w:rsidRPr="00094046" w:rsidRDefault="00094046" w:rsidP="001A30BE">
            <w:pPr>
              <w:jc w:val="center"/>
              <w:rPr>
                <w:rFonts w:ascii="Arial" w:hAnsi="Arial" w:cs="Arial"/>
                <w:sz w:val="20"/>
                <w:szCs w:val="20"/>
                <w:lang w:val="en-ID"/>
              </w:rPr>
            </w:pPr>
            <w:proofErr w:type="spellStart"/>
            <w:r w:rsidRPr="00094046">
              <w:rPr>
                <w:rFonts w:ascii="Arial" w:hAnsi="Arial" w:cs="Arial"/>
                <w:sz w:val="20"/>
                <w:szCs w:val="20"/>
                <w:lang w:val="en-US"/>
              </w:rPr>
              <w:t>Kelompok</w:t>
            </w:r>
            <w:proofErr w:type="spellEnd"/>
          </w:p>
        </w:tc>
        <w:tc>
          <w:tcPr>
            <w:tcW w:w="1341" w:type="dxa"/>
            <w:tcBorders>
              <w:left w:val="nil"/>
              <w:right w:val="nil"/>
            </w:tcBorders>
          </w:tcPr>
          <w:p w14:paraId="4291F739" w14:textId="2C6638DA" w:rsidR="00094046" w:rsidRPr="00094046" w:rsidRDefault="00094046" w:rsidP="001A30BE">
            <w:pPr>
              <w:jc w:val="center"/>
              <w:rPr>
                <w:rFonts w:ascii="Arial" w:hAnsi="Arial" w:cs="Arial"/>
                <w:sz w:val="20"/>
                <w:szCs w:val="20"/>
                <w:lang w:val="en-ID"/>
              </w:rPr>
            </w:pPr>
            <w:r w:rsidRPr="00094046">
              <w:rPr>
                <w:rFonts w:ascii="Arial" w:hAnsi="Arial" w:cs="Arial"/>
                <w:sz w:val="20"/>
                <w:szCs w:val="20"/>
                <w:lang w:val="en-US"/>
              </w:rPr>
              <w:t>Sig.</w:t>
            </w:r>
          </w:p>
        </w:tc>
        <w:tc>
          <w:tcPr>
            <w:tcW w:w="1342" w:type="dxa"/>
            <w:tcBorders>
              <w:left w:val="nil"/>
            </w:tcBorders>
          </w:tcPr>
          <w:p w14:paraId="74C6102F" w14:textId="47654FB7" w:rsidR="00094046" w:rsidRPr="00094046" w:rsidRDefault="00094046" w:rsidP="00C2092E">
            <w:pPr>
              <w:ind w:left="-93" w:right="-55"/>
              <w:jc w:val="center"/>
              <w:rPr>
                <w:rFonts w:ascii="Arial" w:hAnsi="Arial" w:cs="Arial"/>
                <w:sz w:val="20"/>
                <w:szCs w:val="20"/>
                <w:lang w:val="en-ID"/>
              </w:rPr>
            </w:pPr>
            <w:proofErr w:type="spellStart"/>
            <w:r w:rsidRPr="00094046">
              <w:rPr>
                <w:rFonts w:ascii="Arial" w:hAnsi="Arial" w:cs="Arial"/>
                <w:sz w:val="20"/>
                <w:szCs w:val="20"/>
                <w:lang w:val="en-US"/>
              </w:rPr>
              <w:t>Keterangan</w:t>
            </w:r>
            <w:proofErr w:type="spellEnd"/>
          </w:p>
        </w:tc>
      </w:tr>
      <w:tr w:rsidR="00094046" w14:paraId="6CC91FE2" w14:textId="77777777" w:rsidTr="00094046">
        <w:tc>
          <w:tcPr>
            <w:tcW w:w="1341" w:type="dxa"/>
            <w:tcBorders>
              <w:right w:val="nil"/>
            </w:tcBorders>
          </w:tcPr>
          <w:p w14:paraId="41BEE249" w14:textId="36FE4A4E" w:rsidR="00094046" w:rsidRPr="00094046" w:rsidRDefault="00094046" w:rsidP="001A30BE">
            <w:pPr>
              <w:jc w:val="center"/>
              <w:rPr>
                <w:rFonts w:ascii="Arial" w:hAnsi="Arial" w:cs="Arial"/>
                <w:sz w:val="20"/>
                <w:szCs w:val="20"/>
                <w:lang w:val="en-ID"/>
              </w:rPr>
            </w:pPr>
            <w:proofErr w:type="spellStart"/>
            <w:r w:rsidRPr="00094046">
              <w:rPr>
                <w:rFonts w:ascii="Arial" w:hAnsi="Arial" w:cs="Arial"/>
                <w:sz w:val="20"/>
                <w:szCs w:val="20"/>
                <w:lang w:val="en-US"/>
              </w:rPr>
              <w:t>Eksperimen</w:t>
            </w:r>
            <w:proofErr w:type="spellEnd"/>
          </w:p>
        </w:tc>
        <w:tc>
          <w:tcPr>
            <w:tcW w:w="1341" w:type="dxa"/>
            <w:tcBorders>
              <w:left w:val="nil"/>
              <w:right w:val="nil"/>
            </w:tcBorders>
          </w:tcPr>
          <w:p w14:paraId="52FBDFB6" w14:textId="4559D85F" w:rsidR="00094046" w:rsidRPr="00094046" w:rsidRDefault="00094046" w:rsidP="001A30BE">
            <w:pPr>
              <w:ind w:left="-29" w:right="-121"/>
              <w:jc w:val="center"/>
              <w:rPr>
                <w:rFonts w:ascii="Arial" w:hAnsi="Arial" w:cs="Arial"/>
                <w:sz w:val="20"/>
                <w:szCs w:val="20"/>
                <w:lang w:val="en-ID"/>
              </w:rPr>
            </w:pPr>
            <w:r w:rsidRPr="00094046">
              <w:rPr>
                <w:rFonts w:ascii="Arial" w:hAnsi="Arial" w:cs="Arial"/>
                <w:sz w:val="20"/>
                <w:szCs w:val="20"/>
                <w:lang w:val="en-US"/>
              </w:rPr>
              <w:t>0,065</w:t>
            </w:r>
          </w:p>
        </w:tc>
        <w:tc>
          <w:tcPr>
            <w:tcW w:w="1342" w:type="dxa"/>
            <w:tcBorders>
              <w:left w:val="nil"/>
            </w:tcBorders>
          </w:tcPr>
          <w:p w14:paraId="23C2371D" w14:textId="6AD9E97B" w:rsidR="00094046" w:rsidRPr="00094046" w:rsidRDefault="00094046" w:rsidP="00C2092E">
            <w:pPr>
              <w:ind w:left="-93" w:right="-55"/>
              <w:jc w:val="center"/>
              <w:rPr>
                <w:rFonts w:ascii="Arial" w:hAnsi="Arial" w:cs="Arial"/>
                <w:sz w:val="20"/>
                <w:szCs w:val="20"/>
                <w:lang w:val="en-ID"/>
              </w:rPr>
            </w:pPr>
            <w:r w:rsidRPr="00094046">
              <w:rPr>
                <w:rFonts w:ascii="Arial" w:hAnsi="Arial" w:cs="Arial"/>
                <w:sz w:val="20"/>
                <w:szCs w:val="20"/>
                <w:lang w:val="en-US"/>
              </w:rPr>
              <w:t>Normal</w:t>
            </w:r>
          </w:p>
        </w:tc>
      </w:tr>
      <w:tr w:rsidR="00094046" w14:paraId="714C3F61" w14:textId="77777777" w:rsidTr="00094046">
        <w:tc>
          <w:tcPr>
            <w:tcW w:w="1341" w:type="dxa"/>
            <w:tcBorders>
              <w:right w:val="nil"/>
            </w:tcBorders>
          </w:tcPr>
          <w:p w14:paraId="7AD924D2" w14:textId="61B5328D" w:rsidR="00094046" w:rsidRPr="00094046" w:rsidRDefault="00094046" w:rsidP="001A30BE">
            <w:pPr>
              <w:jc w:val="center"/>
              <w:rPr>
                <w:rFonts w:ascii="Arial" w:hAnsi="Arial" w:cs="Arial"/>
                <w:sz w:val="20"/>
                <w:szCs w:val="20"/>
                <w:lang w:val="en-ID"/>
              </w:rPr>
            </w:pPr>
            <w:proofErr w:type="spellStart"/>
            <w:r w:rsidRPr="00094046">
              <w:rPr>
                <w:rFonts w:ascii="Arial" w:hAnsi="Arial" w:cs="Arial"/>
                <w:sz w:val="20"/>
                <w:szCs w:val="20"/>
                <w:lang w:val="en-US"/>
              </w:rPr>
              <w:t>Kontrol</w:t>
            </w:r>
            <w:proofErr w:type="spellEnd"/>
          </w:p>
        </w:tc>
        <w:tc>
          <w:tcPr>
            <w:tcW w:w="1341" w:type="dxa"/>
            <w:tcBorders>
              <w:left w:val="nil"/>
              <w:right w:val="nil"/>
            </w:tcBorders>
          </w:tcPr>
          <w:p w14:paraId="77669914" w14:textId="6A4D6264" w:rsidR="00094046" w:rsidRPr="00094046" w:rsidRDefault="00094046" w:rsidP="001A30BE">
            <w:pPr>
              <w:ind w:left="-29" w:right="-121"/>
              <w:jc w:val="center"/>
              <w:rPr>
                <w:rFonts w:ascii="Arial" w:hAnsi="Arial" w:cs="Arial"/>
                <w:sz w:val="20"/>
                <w:szCs w:val="20"/>
                <w:lang w:val="en-ID"/>
              </w:rPr>
            </w:pPr>
            <w:r w:rsidRPr="00094046">
              <w:rPr>
                <w:rFonts w:ascii="Arial" w:hAnsi="Arial" w:cs="Arial"/>
                <w:sz w:val="20"/>
                <w:szCs w:val="20"/>
                <w:lang w:val="en-US"/>
              </w:rPr>
              <w:t>0,073</w:t>
            </w:r>
          </w:p>
        </w:tc>
        <w:tc>
          <w:tcPr>
            <w:tcW w:w="1342" w:type="dxa"/>
            <w:tcBorders>
              <w:left w:val="nil"/>
            </w:tcBorders>
          </w:tcPr>
          <w:p w14:paraId="360B79CB" w14:textId="4AA762F3" w:rsidR="00094046" w:rsidRPr="00094046" w:rsidRDefault="00094046" w:rsidP="00C2092E">
            <w:pPr>
              <w:ind w:left="-93" w:right="-55"/>
              <w:jc w:val="center"/>
              <w:rPr>
                <w:rFonts w:ascii="Arial" w:hAnsi="Arial" w:cs="Arial"/>
                <w:sz w:val="20"/>
                <w:szCs w:val="20"/>
                <w:lang w:val="en-ID"/>
              </w:rPr>
            </w:pPr>
            <w:r w:rsidRPr="00094046">
              <w:rPr>
                <w:rFonts w:ascii="Arial" w:hAnsi="Arial" w:cs="Arial"/>
                <w:sz w:val="20"/>
                <w:szCs w:val="20"/>
                <w:lang w:val="en-US"/>
              </w:rPr>
              <w:t>Normal</w:t>
            </w:r>
          </w:p>
        </w:tc>
      </w:tr>
    </w:tbl>
    <w:p w14:paraId="4F745305" w14:textId="77777777" w:rsidR="00094046" w:rsidRDefault="00094046" w:rsidP="00094046">
      <w:pPr>
        <w:spacing w:after="0" w:line="240" w:lineRule="auto"/>
        <w:ind w:firstLine="567"/>
        <w:jc w:val="both"/>
        <w:rPr>
          <w:rFonts w:ascii="Arial" w:hAnsi="Arial" w:cs="Arial"/>
          <w:sz w:val="24"/>
          <w:szCs w:val="24"/>
          <w:lang w:val="en-ID"/>
        </w:rPr>
      </w:pPr>
    </w:p>
    <w:p w14:paraId="2D1893B1" w14:textId="247C4BCA" w:rsidR="00A97537" w:rsidRPr="00417770" w:rsidRDefault="00A97537"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Selanjutnya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hasil</w:t>
      </w:r>
      <w:proofErr w:type="spellEnd"/>
      <w:r w:rsidRPr="00417770">
        <w:rPr>
          <w:rFonts w:ascii="Arial" w:hAnsi="Arial" w:cs="Arial"/>
          <w:sz w:val="24"/>
          <w:szCs w:val="24"/>
          <w:lang w:val="en-ID"/>
        </w:rPr>
        <w:t xml:space="preserve"> uji </w:t>
      </w:r>
      <w:proofErr w:type="spellStart"/>
      <w:r w:rsidRPr="00417770">
        <w:rPr>
          <w:rFonts w:ascii="Arial" w:hAnsi="Arial" w:cs="Arial"/>
          <w:sz w:val="24"/>
          <w:szCs w:val="24"/>
          <w:lang w:val="en-ID"/>
        </w:rPr>
        <w:t>homogenitas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signifikansi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0,319 &gt; 0,05 yang </w:t>
      </w:r>
      <w:proofErr w:type="spellStart"/>
      <w:r w:rsidRPr="00417770">
        <w:rPr>
          <w:rFonts w:ascii="Arial" w:hAnsi="Arial" w:cs="Arial"/>
          <w:sz w:val="24"/>
          <w:szCs w:val="24"/>
          <w:lang w:val="en-ID"/>
        </w:rPr>
        <w:t>berarti</w:t>
      </w:r>
      <w:proofErr w:type="spellEnd"/>
      <w:r w:rsidRPr="00417770">
        <w:rPr>
          <w:rFonts w:ascii="Arial" w:hAnsi="Arial" w:cs="Arial"/>
          <w:sz w:val="24"/>
          <w:szCs w:val="24"/>
          <w:lang w:val="en-ID"/>
        </w:rPr>
        <w:t xml:space="preserve"> data </w:t>
      </w:r>
      <w:proofErr w:type="spellStart"/>
      <w:r w:rsidRPr="00417770">
        <w:rPr>
          <w:rFonts w:ascii="Arial" w:hAnsi="Arial" w:cs="Arial"/>
          <w:sz w:val="24"/>
          <w:szCs w:val="24"/>
          <w:lang w:val="en-ID"/>
        </w:rPr>
        <w:t>kedua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homogen</w:t>
      </w:r>
      <w:proofErr w:type="spellEnd"/>
      <w:r w:rsidRPr="00417770">
        <w:rPr>
          <w:rFonts w:ascii="Arial" w:hAnsi="Arial" w:cs="Arial"/>
          <w:sz w:val="24"/>
          <w:szCs w:val="24"/>
          <w:lang w:val="en-ID"/>
        </w:rPr>
        <w:t>.</w:t>
      </w:r>
    </w:p>
    <w:p w14:paraId="01967A5D" w14:textId="6ED30F7C" w:rsidR="00384DDF" w:rsidRPr="002F734B" w:rsidRDefault="00384DDF" w:rsidP="002F734B">
      <w:pPr>
        <w:spacing w:after="0" w:line="240" w:lineRule="auto"/>
        <w:jc w:val="center"/>
        <w:rPr>
          <w:rFonts w:ascii="Arial" w:hAnsi="Arial" w:cs="Arial"/>
          <w:b/>
          <w:bCs/>
          <w:sz w:val="20"/>
          <w:szCs w:val="20"/>
          <w:lang w:val="en-ID"/>
        </w:rPr>
      </w:pPr>
      <w:r w:rsidRPr="002F734B">
        <w:rPr>
          <w:rFonts w:ascii="Arial" w:hAnsi="Arial" w:cs="Arial"/>
          <w:b/>
          <w:bCs/>
          <w:sz w:val="20"/>
          <w:szCs w:val="20"/>
          <w:lang w:val="en-ID"/>
        </w:rPr>
        <w:t xml:space="preserve">Tabel </w:t>
      </w:r>
      <w:r w:rsidR="00972864" w:rsidRPr="002F734B">
        <w:rPr>
          <w:rFonts w:ascii="Arial" w:hAnsi="Arial" w:cs="Arial"/>
          <w:b/>
          <w:bCs/>
          <w:sz w:val="20"/>
          <w:szCs w:val="20"/>
          <w:lang w:val="en-ID"/>
        </w:rPr>
        <w:t xml:space="preserve">5 Uji </w:t>
      </w:r>
      <w:proofErr w:type="spellStart"/>
      <w:r w:rsidR="00972864" w:rsidRPr="002F734B">
        <w:rPr>
          <w:rFonts w:ascii="Arial" w:hAnsi="Arial" w:cs="Arial"/>
          <w:b/>
          <w:bCs/>
          <w:sz w:val="20"/>
          <w:szCs w:val="20"/>
          <w:lang w:val="en-ID"/>
        </w:rPr>
        <w:t>Homogenitas</w:t>
      </w:r>
      <w:proofErr w:type="spellEnd"/>
    </w:p>
    <w:tbl>
      <w:tblPr>
        <w:tblW w:w="425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3"/>
      </w:tblGrid>
      <w:tr w:rsidR="00384DDF" w:rsidRPr="002F734B" w14:paraId="7DCA972F" w14:textId="77777777" w:rsidTr="001A30BE">
        <w:trPr>
          <w:cantSplit/>
        </w:trPr>
        <w:tc>
          <w:tcPr>
            <w:tcW w:w="4253" w:type="dxa"/>
            <w:tcBorders>
              <w:top w:val="nil"/>
              <w:left w:val="nil"/>
              <w:bottom w:val="nil"/>
              <w:right w:val="nil"/>
            </w:tcBorders>
            <w:shd w:val="clear" w:color="auto" w:fill="FFFFFF"/>
            <w:vAlign w:val="center"/>
          </w:tcPr>
          <w:p w14:paraId="406DD345" w14:textId="77777777" w:rsidR="002F734B" w:rsidRDefault="002F734B" w:rsidP="002F734B">
            <w:pPr>
              <w:autoSpaceDE w:val="0"/>
              <w:autoSpaceDN w:val="0"/>
              <w:adjustRightInd w:val="0"/>
              <w:spacing w:after="0" w:line="240" w:lineRule="auto"/>
              <w:ind w:left="60" w:right="60"/>
              <w:jc w:val="center"/>
              <w:rPr>
                <w:rFonts w:ascii="Arial" w:hAnsi="Arial" w:cs="Arial"/>
                <w:color w:val="010205"/>
                <w:sz w:val="20"/>
                <w:szCs w:val="20"/>
              </w:rPr>
            </w:pPr>
          </w:p>
          <w:tbl>
            <w:tblPr>
              <w:tblStyle w:val="KisiTabel"/>
              <w:tblW w:w="4332" w:type="dxa"/>
              <w:tblInd w:w="60" w:type="dxa"/>
              <w:tblBorders>
                <w:left w:val="none" w:sz="0" w:space="0" w:color="auto"/>
              </w:tblBorders>
              <w:tblLook w:val="04A0" w:firstRow="1" w:lastRow="0" w:firstColumn="1" w:lastColumn="0" w:noHBand="0" w:noVBand="1"/>
            </w:tblPr>
            <w:tblGrid>
              <w:gridCol w:w="1783"/>
              <w:gridCol w:w="1134"/>
              <w:gridCol w:w="1415"/>
            </w:tblGrid>
            <w:tr w:rsidR="00094046" w14:paraId="4E0BC322" w14:textId="77777777" w:rsidTr="001A30BE">
              <w:tc>
                <w:tcPr>
                  <w:tcW w:w="1783" w:type="dxa"/>
                  <w:tcBorders>
                    <w:right w:val="nil"/>
                  </w:tcBorders>
                </w:tcPr>
                <w:p w14:paraId="770E3B10" w14:textId="43D63B2B" w:rsidR="00094046" w:rsidRDefault="00094046" w:rsidP="002F734B">
                  <w:pPr>
                    <w:autoSpaceDE w:val="0"/>
                    <w:autoSpaceDN w:val="0"/>
                    <w:adjustRightInd w:val="0"/>
                    <w:ind w:right="60"/>
                    <w:jc w:val="center"/>
                    <w:rPr>
                      <w:rFonts w:ascii="Arial" w:hAnsi="Arial" w:cs="Arial"/>
                      <w:color w:val="010205"/>
                      <w:sz w:val="20"/>
                      <w:szCs w:val="20"/>
                    </w:rPr>
                  </w:pPr>
                  <w:r w:rsidRPr="00094046">
                    <w:rPr>
                      <w:rFonts w:ascii="Arial" w:hAnsi="Arial" w:cs="Arial"/>
                      <w:color w:val="010205"/>
                      <w:sz w:val="20"/>
                      <w:szCs w:val="20"/>
                      <w:lang w:val="en-US"/>
                    </w:rPr>
                    <w:t>Levene Statistic</w:t>
                  </w:r>
                </w:p>
              </w:tc>
              <w:tc>
                <w:tcPr>
                  <w:tcW w:w="1134" w:type="dxa"/>
                  <w:tcBorders>
                    <w:left w:val="nil"/>
                    <w:right w:val="nil"/>
                  </w:tcBorders>
                </w:tcPr>
                <w:p w14:paraId="77FCDD07" w14:textId="2A4B1DBF" w:rsidR="00094046" w:rsidRDefault="00094046" w:rsidP="002F734B">
                  <w:pPr>
                    <w:autoSpaceDE w:val="0"/>
                    <w:autoSpaceDN w:val="0"/>
                    <w:adjustRightInd w:val="0"/>
                    <w:ind w:right="60"/>
                    <w:jc w:val="center"/>
                    <w:rPr>
                      <w:rFonts w:ascii="Arial" w:hAnsi="Arial" w:cs="Arial"/>
                      <w:color w:val="010205"/>
                      <w:sz w:val="20"/>
                      <w:szCs w:val="20"/>
                    </w:rPr>
                  </w:pPr>
                  <w:r w:rsidRPr="00094046">
                    <w:rPr>
                      <w:rFonts w:ascii="Arial" w:hAnsi="Arial" w:cs="Arial"/>
                      <w:color w:val="010205"/>
                      <w:sz w:val="20"/>
                      <w:szCs w:val="20"/>
                      <w:lang w:val="en-US"/>
                    </w:rPr>
                    <w:t>Sig.</w:t>
                  </w:r>
                </w:p>
              </w:tc>
              <w:tc>
                <w:tcPr>
                  <w:tcW w:w="1415" w:type="dxa"/>
                  <w:tcBorders>
                    <w:left w:val="nil"/>
                  </w:tcBorders>
                </w:tcPr>
                <w:p w14:paraId="3AB85E70" w14:textId="139AE63E" w:rsidR="00094046" w:rsidRDefault="00094046" w:rsidP="002F734B">
                  <w:pPr>
                    <w:autoSpaceDE w:val="0"/>
                    <w:autoSpaceDN w:val="0"/>
                    <w:adjustRightInd w:val="0"/>
                    <w:ind w:right="60"/>
                    <w:jc w:val="center"/>
                    <w:rPr>
                      <w:rFonts w:ascii="Arial" w:hAnsi="Arial" w:cs="Arial"/>
                      <w:color w:val="010205"/>
                      <w:sz w:val="20"/>
                      <w:szCs w:val="20"/>
                    </w:rPr>
                  </w:pPr>
                  <w:proofErr w:type="spellStart"/>
                  <w:r w:rsidRPr="00094046">
                    <w:rPr>
                      <w:rFonts w:ascii="Arial" w:hAnsi="Arial" w:cs="Arial"/>
                      <w:color w:val="010205"/>
                      <w:sz w:val="20"/>
                      <w:szCs w:val="20"/>
                      <w:lang w:val="en-US"/>
                    </w:rPr>
                    <w:t>Keterangan</w:t>
                  </w:r>
                  <w:proofErr w:type="spellEnd"/>
                </w:p>
              </w:tc>
            </w:tr>
            <w:tr w:rsidR="00094046" w14:paraId="34C4C359" w14:textId="77777777" w:rsidTr="001A30BE">
              <w:tc>
                <w:tcPr>
                  <w:tcW w:w="1783" w:type="dxa"/>
                  <w:tcBorders>
                    <w:right w:val="nil"/>
                  </w:tcBorders>
                </w:tcPr>
                <w:p w14:paraId="3449BE07" w14:textId="6EDEF43A" w:rsidR="00094046" w:rsidRDefault="00094046" w:rsidP="002F734B">
                  <w:pPr>
                    <w:autoSpaceDE w:val="0"/>
                    <w:autoSpaceDN w:val="0"/>
                    <w:adjustRightInd w:val="0"/>
                    <w:ind w:right="60"/>
                    <w:jc w:val="center"/>
                    <w:rPr>
                      <w:rFonts w:ascii="Arial" w:hAnsi="Arial" w:cs="Arial"/>
                      <w:color w:val="010205"/>
                      <w:sz w:val="20"/>
                      <w:szCs w:val="20"/>
                    </w:rPr>
                  </w:pPr>
                  <w:r w:rsidRPr="00094046">
                    <w:rPr>
                      <w:rFonts w:ascii="Arial" w:hAnsi="Arial" w:cs="Arial"/>
                      <w:color w:val="010205"/>
                      <w:sz w:val="20"/>
                      <w:szCs w:val="20"/>
                      <w:lang w:val="en-US"/>
                    </w:rPr>
                    <w:t>1,022</w:t>
                  </w:r>
                </w:p>
              </w:tc>
              <w:tc>
                <w:tcPr>
                  <w:tcW w:w="1134" w:type="dxa"/>
                  <w:tcBorders>
                    <w:left w:val="nil"/>
                    <w:right w:val="nil"/>
                  </w:tcBorders>
                </w:tcPr>
                <w:p w14:paraId="0C0BE1BF" w14:textId="43767235" w:rsidR="00094046" w:rsidRDefault="00094046" w:rsidP="002F734B">
                  <w:pPr>
                    <w:autoSpaceDE w:val="0"/>
                    <w:autoSpaceDN w:val="0"/>
                    <w:adjustRightInd w:val="0"/>
                    <w:ind w:right="60"/>
                    <w:jc w:val="center"/>
                    <w:rPr>
                      <w:rFonts w:ascii="Arial" w:hAnsi="Arial" w:cs="Arial"/>
                      <w:color w:val="010205"/>
                      <w:sz w:val="20"/>
                      <w:szCs w:val="20"/>
                    </w:rPr>
                  </w:pPr>
                  <w:r w:rsidRPr="00094046">
                    <w:rPr>
                      <w:rFonts w:ascii="Arial" w:hAnsi="Arial" w:cs="Arial"/>
                      <w:color w:val="010205"/>
                      <w:sz w:val="20"/>
                      <w:szCs w:val="20"/>
                      <w:lang w:val="en-US"/>
                    </w:rPr>
                    <w:t>0,319</w:t>
                  </w:r>
                </w:p>
              </w:tc>
              <w:tc>
                <w:tcPr>
                  <w:tcW w:w="1415" w:type="dxa"/>
                  <w:tcBorders>
                    <w:left w:val="nil"/>
                  </w:tcBorders>
                </w:tcPr>
                <w:p w14:paraId="3EE00FA3" w14:textId="1BCEA034" w:rsidR="00094046" w:rsidRDefault="00094046" w:rsidP="002F734B">
                  <w:pPr>
                    <w:autoSpaceDE w:val="0"/>
                    <w:autoSpaceDN w:val="0"/>
                    <w:adjustRightInd w:val="0"/>
                    <w:ind w:right="60"/>
                    <w:jc w:val="center"/>
                    <w:rPr>
                      <w:rFonts w:ascii="Arial" w:hAnsi="Arial" w:cs="Arial"/>
                      <w:color w:val="010205"/>
                      <w:sz w:val="20"/>
                      <w:szCs w:val="20"/>
                    </w:rPr>
                  </w:pPr>
                  <w:proofErr w:type="spellStart"/>
                  <w:r w:rsidRPr="00094046">
                    <w:rPr>
                      <w:rFonts w:ascii="Arial" w:hAnsi="Arial" w:cs="Arial"/>
                      <w:color w:val="010205"/>
                      <w:sz w:val="20"/>
                      <w:szCs w:val="20"/>
                      <w:lang w:val="en-US"/>
                    </w:rPr>
                    <w:t>Homogen</w:t>
                  </w:r>
                  <w:proofErr w:type="spellEnd"/>
                </w:p>
              </w:tc>
            </w:tr>
          </w:tbl>
          <w:p w14:paraId="48DDBDE3" w14:textId="0ECAC4C7" w:rsidR="00094046" w:rsidRPr="002F734B" w:rsidRDefault="00094046" w:rsidP="002F734B">
            <w:pPr>
              <w:autoSpaceDE w:val="0"/>
              <w:autoSpaceDN w:val="0"/>
              <w:adjustRightInd w:val="0"/>
              <w:spacing w:after="0" w:line="240" w:lineRule="auto"/>
              <w:ind w:left="60" w:right="60"/>
              <w:jc w:val="center"/>
              <w:rPr>
                <w:rFonts w:ascii="Arial" w:hAnsi="Arial" w:cs="Arial"/>
                <w:color w:val="010205"/>
                <w:sz w:val="20"/>
                <w:szCs w:val="20"/>
              </w:rPr>
            </w:pPr>
          </w:p>
        </w:tc>
      </w:tr>
    </w:tbl>
    <w:p w14:paraId="5F84B64D" w14:textId="77777777" w:rsidR="002F734B" w:rsidRDefault="002F734B" w:rsidP="002F734B">
      <w:pPr>
        <w:spacing w:after="0" w:line="240" w:lineRule="auto"/>
        <w:ind w:firstLine="567"/>
        <w:jc w:val="both"/>
        <w:rPr>
          <w:rFonts w:ascii="Arial" w:hAnsi="Arial" w:cs="Arial"/>
          <w:sz w:val="24"/>
          <w:szCs w:val="24"/>
          <w:lang w:val="en-ID"/>
        </w:rPr>
      </w:pPr>
    </w:p>
    <w:p w14:paraId="629C1710" w14:textId="3E544E29" w:rsidR="002F734B" w:rsidRPr="000A5998" w:rsidRDefault="00A97537" w:rsidP="000A5998">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Berdasarkan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hasil</w:t>
      </w:r>
      <w:proofErr w:type="spellEnd"/>
      <w:r w:rsidRPr="00417770">
        <w:rPr>
          <w:rFonts w:ascii="Arial" w:hAnsi="Arial" w:cs="Arial"/>
          <w:sz w:val="24"/>
          <w:szCs w:val="24"/>
          <w:lang w:val="en-ID"/>
        </w:rPr>
        <w:t xml:space="preserve"> uji </w:t>
      </w:r>
      <w:r w:rsidRPr="00417770">
        <w:rPr>
          <w:rFonts w:ascii="Arial" w:hAnsi="Arial" w:cs="Arial"/>
          <w:i/>
          <w:iCs/>
          <w:sz w:val="24"/>
          <w:szCs w:val="24"/>
          <w:lang w:val="en-ID"/>
        </w:rPr>
        <w:t>Independent Sample t-test</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diperoleh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Sig. (2-tailed)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0,000 &lt; </w:t>
      </w:r>
      <w:r w:rsidRPr="00417770">
        <w:rPr>
          <w:rFonts w:ascii="Arial" w:hAnsi="Arial" w:cs="Arial"/>
          <w:sz w:val="24"/>
          <w:szCs w:val="24"/>
          <w:lang w:val="en-ID"/>
        </w:rPr>
        <w:lastRenderedPageBreak/>
        <w:t xml:space="preserve">0,05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m:oMath>
        <m:sSub>
          <m:sSubPr>
            <m:ctrlPr>
              <w:rPr>
                <w:rFonts w:ascii="Cambria Math" w:hAnsi="Cambria Math" w:cs="Arial"/>
                <w:sz w:val="24"/>
                <w:szCs w:val="24"/>
                <w:lang w:val="en-ID"/>
              </w:rPr>
            </m:ctrlPr>
          </m:sSubPr>
          <m:e>
            <m:r>
              <w:rPr>
                <w:rFonts w:ascii="Cambria Math" w:hAnsi="Cambria Math" w:cs="Arial"/>
                <w:sz w:val="24"/>
                <w:szCs w:val="24"/>
                <w:lang w:val="en-ID"/>
              </w:rPr>
              <m:t>t</m:t>
            </m:r>
          </m:e>
          <m:sub>
            <m:r>
              <w:rPr>
                <w:rFonts w:ascii="Cambria Math" w:hAnsi="Cambria Math" w:cs="Arial"/>
                <w:sz w:val="24"/>
                <w:szCs w:val="24"/>
                <w:lang w:val="en-ID"/>
              </w:rPr>
              <m:t>hitung</m:t>
            </m:r>
          </m:sub>
        </m:sSub>
      </m:oMath>
      <w:r w:rsidRPr="00417770">
        <w:rPr>
          <w:rFonts w:ascii="Arial" w:hAnsi="Arial" w:cs="Arial"/>
          <w:sz w:val="24"/>
          <w:szCs w:val="24"/>
          <w:lang w:val="en-ID"/>
        </w:rPr>
        <w:t xml:space="preserve">sebesar 8,902. Hasil tersebut menunjukkan adanya perbedaan yang signifikan antara kelompok </w:t>
      </w:r>
      <w:proofErr w:type="spellStart"/>
      <w:r w:rsidRPr="00417770">
        <w:rPr>
          <w:rFonts w:ascii="Arial" w:hAnsi="Arial" w:cs="Arial"/>
          <w:sz w:val="24"/>
          <w:szCs w:val="24"/>
          <w:lang w:val="en-ID"/>
        </w:rPr>
        <w:t>eksperimen</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kelompok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kontrol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sehingga</w:t>
      </w:r>
      <w:proofErr w:type="spellEnd"/>
      <w:r w:rsidRPr="00417770">
        <w:rPr>
          <w:rFonts w:ascii="Arial" w:hAnsi="Arial" w:cs="Arial"/>
          <w:sz w:val="24"/>
          <w:szCs w:val="24"/>
          <w:lang w:val="en-ID"/>
        </w:rPr>
        <w:t xml:space="preserve"> H</w:t>
      </w:r>
      <w:r w:rsidRPr="00417770">
        <w:rPr>
          <w:rFonts w:ascii="Cambria Math" w:hAnsi="Cambria Math" w:cs="Cambria Math"/>
          <w:sz w:val="24"/>
          <w:szCs w:val="24"/>
          <w:lang w:val="en-ID"/>
        </w:rPr>
        <w:t>₀</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ditolak</w:t>
      </w:r>
      <w:proofErr w:type="spellEnd"/>
      <w:r w:rsidRPr="00417770">
        <w:rPr>
          <w:rFonts w:ascii="Arial" w:hAnsi="Arial" w:cs="Arial"/>
          <w:sz w:val="24"/>
          <w:szCs w:val="24"/>
          <w:lang w:val="en-ID"/>
        </w:rPr>
        <w:t xml:space="preserve"> dan Hₐ </w:t>
      </w:r>
      <w:proofErr w:type="spellStart"/>
      <w:r w:rsidRPr="00417770">
        <w:rPr>
          <w:rFonts w:ascii="Arial" w:hAnsi="Arial" w:cs="Arial"/>
          <w:sz w:val="24"/>
          <w:szCs w:val="24"/>
          <w:lang w:val="en-ID"/>
        </w:rPr>
        <w:t>diterima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demikian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berbantuan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dinyatakan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efektif</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w:t>
      </w:r>
    </w:p>
    <w:p w14:paraId="708EB993" w14:textId="2DD69C55" w:rsidR="00D341B6" w:rsidRDefault="00972864" w:rsidP="002F734B">
      <w:pPr>
        <w:spacing w:after="0" w:line="240" w:lineRule="auto"/>
        <w:jc w:val="center"/>
        <w:rPr>
          <w:rFonts w:ascii="Arial" w:hAnsi="Arial" w:cs="Arial"/>
          <w:b/>
          <w:bCs/>
          <w:sz w:val="20"/>
          <w:szCs w:val="20"/>
          <w:lang w:val="en-ID"/>
        </w:rPr>
      </w:pPr>
      <w:r w:rsidRPr="002F734B">
        <w:rPr>
          <w:rFonts w:ascii="Arial" w:hAnsi="Arial" w:cs="Arial"/>
          <w:b/>
          <w:bCs/>
          <w:sz w:val="20"/>
          <w:szCs w:val="20"/>
          <w:lang w:val="en-ID"/>
        </w:rPr>
        <w:t xml:space="preserve">Tabel 6 </w:t>
      </w:r>
      <w:r w:rsidR="00C27DED" w:rsidRPr="00C27DED">
        <w:rPr>
          <w:rFonts w:ascii="Arial" w:hAnsi="Arial" w:cs="Arial"/>
          <w:b/>
          <w:bCs/>
          <w:sz w:val="20"/>
          <w:szCs w:val="20"/>
        </w:rPr>
        <w:t xml:space="preserve">Hasil </w:t>
      </w:r>
      <w:r w:rsidRPr="002F734B">
        <w:rPr>
          <w:rFonts w:ascii="Arial" w:hAnsi="Arial" w:cs="Arial"/>
          <w:b/>
          <w:bCs/>
          <w:sz w:val="20"/>
          <w:szCs w:val="20"/>
          <w:lang w:val="en-ID"/>
        </w:rPr>
        <w:t xml:space="preserve">Uji </w:t>
      </w:r>
      <w:proofErr w:type="spellStart"/>
      <w:r w:rsidRPr="002F734B">
        <w:rPr>
          <w:rFonts w:ascii="Arial" w:hAnsi="Arial" w:cs="Arial"/>
          <w:b/>
          <w:bCs/>
          <w:sz w:val="20"/>
          <w:szCs w:val="20"/>
          <w:lang w:val="en-ID"/>
        </w:rPr>
        <w:t>Independet</w:t>
      </w:r>
      <w:proofErr w:type="spellEnd"/>
      <w:r w:rsidRPr="002F734B">
        <w:rPr>
          <w:rFonts w:ascii="Arial" w:hAnsi="Arial" w:cs="Arial"/>
          <w:b/>
          <w:bCs/>
          <w:sz w:val="20"/>
          <w:szCs w:val="20"/>
          <w:lang w:val="en-ID"/>
        </w:rPr>
        <w:t xml:space="preserve"> Sample </w:t>
      </w:r>
      <w:r w:rsidRPr="002F734B">
        <w:rPr>
          <w:rFonts w:ascii="Arial" w:hAnsi="Arial" w:cs="Arial"/>
          <w:b/>
          <w:bCs/>
          <w:sz w:val="20"/>
          <w:szCs w:val="20"/>
          <w:lang w:val="en-ID"/>
        </w:rPr>
        <w:br/>
        <w:t>t-test</w:t>
      </w:r>
      <w:r w:rsidRPr="002F734B">
        <w:rPr>
          <w:rFonts w:ascii="Arial" w:hAnsi="Arial" w:cs="Arial"/>
          <w:b/>
          <w:bCs/>
          <w:sz w:val="20"/>
          <w:szCs w:val="20"/>
          <w:lang w:val="en-ID"/>
        </w:rPr>
        <w:br/>
      </w:r>
    </w:p>
    <w:tbl>
      <w:tblPr>
        <w:tblStyle w:val="KisiTabel"/>
        <w:tblW w:w="0" w:type="auto"/>
        <w:jc w:val="center"/>
        <w:tblBorders>
          <w:left w:val="none" w:sz="0" w:space="0" w:color="auto"/>
          <w:right w:val="none" w:sz="0" w:space="0" w:color="auto"/>
        </w:tblBorders>
        <w:tblLook w:val="04A0" w:firstRow="1" w:lastRow="0" w:firstColumn="1" w:lastColumn="0" w:noHBand="0" w:noVBand="1"/>
      </w:tblPr>
      <w:tblGrid>
        <w:gridCol w:w="1418"/>
        <w:gridCol w:w="2551"/>
      </w:tblGrid>
      <w:tr w:rsidR="00D704DE" w14:paraId="3C84D64B" w14:textId="77777777" w:rsidTr="00C2092E">
        <w:trPr>
          <w:jc w:val="center"/>
        </w:trPr>
        <w:tc>
          <w:tcPr>
            <w:tcW w:w="1418" w:type="dxa"/>
            <w:tcBorders>
              <w:right w:val="nil"/>
            </w:tcBorders>
          </w:tcPr>
          <w:p w14:paraId="12976883" w14:textId="22EC2F58" w:rsidR="00D704DE" w:rsidRDefault="00D704DE" w:rsidP="00C2092E">
            <w:pPr>
              <w:ind w:left="-107" w:right="-106"/>
              <w:jc w:val="center"/>
              <w:rPr>
                <w:rFonts w:ascii="Arial" w:hAnsi="Arial" w:cs="Arial"/>
                <w:b/>
                <w:bCs/>
                <w:sz w:val="20"/>
                <w:szCs w:val="20"/>
                <w:lang w:val="en-ID"/>
              </w:rPr>
            </w:pPr>
            <w:proofErr w:type="spellStart"/>
            <w:r w:rsidRPr="00094046">
              <w:rPr>
                <w:rFonts w:ascii="Arial" w:hAnsi="Arial" w:cs="Arial"/>
                <w:color w:val="000000" w:themeColor="text1"/>
                <w:sz w:val="20"/>
                <w:szCs w:val="20"/>
                <w:lang w:val="en-US"/>
              </w:rPr>
              <w:t>Variabel</w:t>
            </w:r>
            <w:proofErr w:type="spellEnd"/>
          </w:p>
        </w:tc>
        <w:tc>
          <w:tcPr>
            <w:tcW w:w="2551" w:type="dxa"/>
            <w:tcBorders>
              <w:left w:val="nil"/>
            </w:tcBorders>
          </w:tcPr>
          <w:p w14:paraId="559126A8" w14:textId="2B1B9831" w:rsidR="00D704DE" w:rsidRDefault="00D704DE" w:rsidP="00C2092E">
            <w:pPr>
              <w:ind w:left="-108" w:right="-105"/>
              <w:jc w:val="center"/>
              <w:rPr>
                <w:rFonts w:ascii="Arial" w:hAnsi="Arial" w:cs="Arial"/>
                <w:b/>
                <w:bCs/>
                <w:sz w:val="20"/>
                <w:szCs w:val="20"/>
                <w:lang w:val="en-ID"/>
              </w:rPr>
            </w:pPr>
            <w:proofErr w:type="spellStart"/>
            <w:r w:rsidRPr="00094046">
              <w:rPr>
                <w:rFonts w:ascii="Arial" w:hAnsi="Arial" w:cs="Arial"/>
                <w:color w:val="000000" w:themeColor="text1"/>
                <w:sz w:val="20"/>
                <w:szCs w:val="20"/>
                <w:lang w:val="en-US"/>
              </w:rPr>
              <w:t>Pemahaman</w:t>
            </w:r>
            <w:proofErr w:type="spellEnd"/>
            <w:r w:rsidRPr="00094046">
              <w:rPr>
                <w:rFonts w:ascii="Arial" w:hAnsi="Arial" w:cs="Arial"/>
                <w:color w:val="000000" w:themeColor="text1"/>
                <w:sz w:val="20"/>
                <w:szCs w:val="20"/>
                <w:lang w:val="en-US"/>
              </w:rPr>
              <w:t xml:space="preserve"> </w:t>
            </w:r>
            <w:proofErr w:type="spellStart"/>
            <w:r w:rsidRPr="00094046">
              <w:rPr>
                <w:rFonts w:ascii="Arial" w:hAnsi="Arial" w:cs="Arial"/>
                <w:color w:val="000000" w:themeColor="text1"/>
                <w:sz w:val="20"/>
                <w:szCs w:val="20"/>
                <w:lang w:val="en-US"/>
              </w:rPr>
              <w:t>tindakan</w:t>
            </w:r>
            <w:proofErr w:type="spellEnd"/>
            <w:r w:rsidRPr="00094046">
              <w:rPr>
                <w:rFonts w:ascii="Arial" w:hAnsi="Arial" w:cs="Arial"/>
                <w:color w:val="000000" w:themeColor="text1"/>
                <w:sz w:val="20"/>
                <w:szCs w:val="20"/>
                <w:lang w:val="en-US"/>
              </w:rPr>
              <w:t xml:space="preserve"> </w:t>
            </w:r>
            <w:proofErr w:type="spellStart"/>
            <w:r w:rsidRPr="00094046">
              <w:rPr>
                <w:rFonts w:ascii="Arial" w:hAnsi="Arial" w:cs="Arial"/>
                <w:color w:val="000000" w:themeColor="text1"/>
                <w:sz w:val="20"/>
                <w:szCs w:val="20"/>
                <w:lang w:val="en-US"/>
              </w:rPr>
              <w:t>perundungan</w:t>
            </w:r>
            <w:proofErr w:type="spellEnd"/>
          </w:p>
        </w:tc>
      </w:tr>
      <w:tr w:rsidR="00D704DE" w14:paraId="718A8FCE" w14:textId="77777777" w:rsidTr="00C2092E">
        <w:trPr>
          <w:jc w:val="center"/>
        </w:trPr>
        <w:tc>
          <w:tcPr>
            <w:tcW w:w="1418" w:type="dxa"/>
            <w:tcBorders>
              <w:right w:val="nil"/>
            </w:tcBorders>
          </w:tcPr>
          <w:p w14:paraId="4F1DDE3A" w14:textId="77DBD231" w:rsidR="00D704DE" w:rsidRDefault="00D704DE" w:rsidP="00C2092E">
            <w:pPr>
              <w:ind w:left="-107" w:right="-106"/>
              <w:jc w:val="center"/>
              <w:rPr>
                <w:rFonts w:ascii="Arial" w:hAnsi="Arial" w:cs="Arial"/>
                <w:b/>
                <w:bCs/>
                <w:sz w:val="20"/>
                <w:szCs w:val="20"/>
                <w:lang w:val="en-ID"/>
              </w:rPr>
            </w:pPr>
            <w:proofErr w:type="spellStart"/>
            <w:r w:rsidRPr="00094046">
              <w:rPr>
                <w:rFonts w:ascii="Arial" w:hAnsi="Arial" w:cs="Arial"/>
                <w:color w:val="000000" w:themeColor="text1"/>
                <w:sz w:val="20"/>
                <w:szCs w:val="20"/>
                <w:lang w:val="en-US"/>
              </w:rPr>
              <w:t>t_hitung</w:t>
            </w:r>
            <w:proofErr w:type="spellEnd"/>
          </w:p>
        </w:tc>
        <w:tc>
          <w:tcPr>
            <w:tcW w:w="2551" w:type="dxa"/>
            <w:tcBorders>
              <w:left w:val="nil"/>
            </w:tcBorders>
          </w:tcPr>
          <w:p w14:paraId="47E32EE3" w14:textId="2A2F3BF7" w:rsidR="00D704DE" w:rsidRDefault="00D704DE" w:rsidP="00C2092E">
            <w:pPr>
              <w:ind w:left="-108" w:right="-105"/>
              <w:jc w:val="center"/>
              <w:rPr>
                <w:rFonts w:ascii="Arial" w:hAnsi="Arial" w:cs="Arial"/>
                <w:b/>
                <w:bCs/>
                <w:sz w:val="20"/>
                <w:szCs w:val="20"/>
                <w:lang w:val="en-ID"/>
              </w:rPr>
            </w:pPr>
            <w:r w:rsidRPr="00094046">
              <w:rPr>
                <w:rFonts w:ascii="Arial" w:hAnsi="Arial" w:cs="Arial"/>
                <w:color w:val="000000" w:themeColor="text1"/>
                <w:sz w:val="20"/>
                <w:szCs w:val="20"/>
                <w:lang w:val="en-US"/>
              </w:rPr>
              <w:t>8,902</w:t>
            </w:r>
          </w:p>
        </w:tc>
      </w:tr>
      <w:tr w:rsidR="00D704DE" w14:paraId="702C04C5" w14:textId="77777777" w:rsidTr="00C2092E">
        <w:trPr>
          <w:jc w:val="center"/>
        </w:trPr>
        <w:tc>
          <w:tcPr>
            <w:tcW w:w="1418" w:type="dxa"/>
            <w:tcBorders>
              <w:right w:val="nil"/>
            </w:tcBorders>
          </w:tcPr>
          <w:p w14:paraId="6BBBCDC4" w14:textId="07DAF4F1" w:rsidR="00D704DE" w:rsidRPr="00D704DE" w:rsidRDefault="00D704DE" w:rsidP="00C2092E">
            <w:pPr>
              <w:ind w:left="-107" w:right="-106"/>
              <w:jc w:val="center"/>
              <w:rPr>
                <w:rFonts w:ascii="Arial" w:hAnsi="Arial" w:cs="Arial"/>
                <w:color w:val="000000" w:themeColor="text1"/>
                <w:sz w:val="20"/>
                <w:szCs w:val="20"/>
                <w:lang w:val="en-US"/>
              </w:rPr>
            </w:pPr>
            <w:r w:rsidRPr="00094046">
              <w:rPr>
                <w:rFonts w:ascii="Arial" w:hAnsi="Arial" w:cs="Arial"/>
                <w:color w:val="000000" w:themeColor="text1"/>
                <w:sz w:val="20"/>
                <w:szCs w:val="20"/>
                <w:lang w:val="en-US"/>
              </w:rPr>
              <w:t>Sig. (2-tailed)</w:t>
            </w:r>
          </w:p>
        </w:tc>
        <w:tc>
          <w:tcPr>
            <w:tcW w:w="2551" w:type="dxa"/>
            <w:tcBorders>
              <w:left w:val="nil"/>
            </w:tcBorders>
          </w:tcPr>
          <w:p w14:paraId="1ED1C2D4" w14:textId="638FD84D" w:rsidR="00D704DE" w:rsidRDefault="00D704DE" w:rsidP="00C2092E">
            <w:pPr>
              <w:ind w:left="-108" w:right="-105"/>
              <w:jc w:val="center"/>
              <w:rPr>
                <w:rFonts w:ascii="Arial" w:hAnsi="Arial" w:cs="Arial"/>
                <w:b/>
                <w:bCs/>
                <w:sz w:val="20"/>
                <w:szCs w:val="20"/>
                <w:lang w:val="en-ID"/>
              </w:rPr>
            </w:pPr>
            <w:r w:rsidRPr="00094046">
              <w:rPr>
                <w:rFonts w:ascii="Arial" w:hAnsi="Arial" w:cs="Arial"/>
                <w:color w:val="000000" w:themeColor="text1"/>
                <w:sz w:val="20"/>
                <w:szCs w:val="20"/>
                <w:lang w:val="en-US"/>
              </w:rPr>
              <w:t>0,000</w:t>
            </w:r>
          </w:p>
        </w:tc>
      </w:tr>
      <w:tr w:rsidR="00D704DE" w14:paraId="47179947" w14:textId="77777777" w:rsidTr="00C2092E">
        <w:trPr>
          <w:jc w:val="center"/>
        </w:trPr>
        <w:tc>
          <w:tcPr>
            <w:tcW w:w="1418" w:type="dxa"/>
            <w:tcBorders>
              <w:right w:val="nil"/>
            </w:tcBorders>
          </w:tcPr>
          <w:p w14:paraId="63BFFDE3" w14:textId="20FE127D" w:rsidR="00D704DE" w:rsidRDefault="00D704DE" w:rsidP="00C2092E">
            <w:pPr>
              <w:ind w:left="-107" w:right="-106"/>
              <w:jc w:val="center"/>
              <w:rPr>
                <w:rFonts w:ascii="Arial" w:hAnsi="Arial" w:cs="Arial"/>
                <w:b/>
                <w:bCs/>
                <w:sz w:val="20"/>
                <w:szCs w:val="20"/>
                <w:lang w:val="en-ID"/>
              </w:rPr>
            </w:pPr>
            <w:proofErr w:type="spellStart"/>
            <w:r w:rsidRPr="00094046">
              <w:rPr>
                <w:rFonts w:ascii="Arial" w:hAnsi="Arial" w:cs="Arial"/>
                <w:color w:val="000000" w:themeColor="text1"/>
                <w:sz w:val="20"/>
                <w:szCs w:val="20"/>
                <w:lang w:val="en-US"/>
              </w:rPr>
              <w:t>Keterangan</w:t>
            </w:r>
            <w:proofErr w:type="spellEnd"/>
          </w:p>
        </w:tc>
        <w:tc>
          <w:tcPr>
            <w:tcW w:w="2551" w:type="dxa"/>
            <w:tcBorders>
              <w:left w:val="nil"/>
            </w:tcBorders>
          </w:tcPr>
          <w:p w14:paraId="577BE546" w14:textId="24B32D79" w:rsidR="00D704DE" w:rsidRDefault="00D704DE" w:rsidP="00C2092E">
            <w:pPr>
              <w:ind w:left="-108" w:right="-105"/>
              <w:jc w:val="center"/>
              <w:rPr>
                <w:rFonts w:ascii="Arial" w:hAnsi="Arial" w:cs="Arial"/>
                <w:b/>
                <w:bCs/>
                <w:sz w:val="20"/>
                <w:szCs w:val="20"/>
                <w:lang w:val="en-ID"/>
              </w:rPr>
            </w:pPr>
            <w:r w:rsidRPr="00094046">
              <w:rPr>
                <w:rFonts w:ascii="Arial" w:hAnsi="Arial" w:cs="Arial"/>
                <w:color w:val="000000" w:themeColor="text1"/>
                <w:sz w:val="20"/>
                <w:szCs w:val="20"/>
                <w:lang w:val="en-ID"/>
              </w:rPr>
              <w:t xml:space="preserve">Ha </w:t>
            </w:r>
            <w:proofErr w:type="spellStart"/>
            <w:r w:rsidRPr="00094046">
              <w:rPr>
                <w:rFonts w:ascii="Arial" w:hAnsi="Arial" w:cs="Arial"/>
                <w:color w:val="000000" w:themeColor="text1"/>
                <w:sz w:val="20"/>
                <w:szCs w:val="20"/>
                <w:lang w:val="en-ID"/>
              </w:rPr>
              <w:t>diterima</w:t>
            </w:r>
            <w:proofErr w:type="spellEnd"/>
          </w:p>
        </w:tc>
      </w:tr>
    </w:tbl>
    <w:p w14:paraId="054357E5" w14:textId="20301B29" w:rsidR="00972864" w:rsidRPr="005A086B" w:rsidRDefault="00972864" w:rsidP="00D704DE">
      <w:pPr>
        <w:spacing w:after="0" w:line="240" w:lineRule="auto"/>
        <w:rPr>
          <w:rFonts w:ascii="Arial" w:hAnsi="Arial" w:cs="Arial"/>
          <w:b/>
          <w:bCs/>
          <w:color w:val="000000" w:themeColor="text1"/>
          <w:sz w:val="20"/>
          <w:szCs w:val="20"/>
          <w:lang w:val="en-ID"/>
        </w:rPr>
      </w:pPr>
    </w:p>
    <w:p w14:paraId="05C6B78E" w14:textId="77777777" w:rsidR="00A97537" w:rsidRPr="00417770" w:rsidRDefault="00A97537" w:rsidP="00417770">
      <w:pPr>
        <w:spacing w:after="0" w:line="360" w:lineRule="auto"/>
        <w:ind w:firstLine="567"/>
        <w:jc w:val="both"/>
        <w:rPr>
          <w:rFonts w:ascii="Arial" w:hAnsi="Arial" w:cs="Arial"/>
          <w:sz w:val="24"/>
          <w:szCs w:val="24"/>
          <w:lang w:val="en-ID"/>
        </w:rPr>
      </w:pPr>
      <w:proofErr w:type="spellStart"/>
      <w:r w:rsidRPr="00417770">
        <w:rPr>
          <w:rFonts w:ascii="Arial" w:hAnsi="Arial" w:cs="Arial"/>
          <w:sz w:val="24"/>
          <w:szCs w:val="24"/>
          <w:lang w:val="en-ID"/>
        </w:rPr>
        <w:t>Untuk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memperkuat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hasil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penelitian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dilakukan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perhitungan</w:t>
      </w:r>
      <w:proofErr w:type="spellEnd"/>
      <w:r w:rsidRPr="00417770">
        <w:rPr>
          <w:rFonts w:ascii="Arial" w:hAnsi="Arial" w:cs="Arial"/>
          <w:sz w:val="24"/>
          <w:szCs w:val="24"/>
          <w:lang w:val="en-ID"/>
        </w:rPr>
        <w:t xml:space="preserve"> </w:t>
      </w:r>
      <w:r w:rsidRPr="00417770">
        <w:rPr>
          <w:rFonts w:ascii="Arial" w:hAnsi="Arial" w:cs="Arial"/>
          <w:i/>
          <w:iCs/>
          <w:sz w:val="24"/>
          <w:szCs w:val="24"/>
          <w:lang w:val="en-ID"/>
        </w:rPr>
        <w:t>effect size</w:t>
      </w:r>
      <w:r w:rsidRPr="00417770">
        <w:rPr>
          <w:rFonts w:ascii="Arial" w:hAnsi="Arial" w:cs="Arial"/>
          <w:sz w:val="24"/>
          <w:szCs w:val="24"/>
          <w:lang w:val="en-ID"/>
        </w:rPr>
        <w:t xml:space="preserve"> </w:t>
      </w:r>
      <w:proofErr w:type="spellStart"/>
      <w:r w:rsidRPr="00417770">
        <w:rPr>
          <w:rFonts w:ascii="Arial" w:hAnsi="Arial" w:cs="Arial"/>
          <w:sz w:val="24"/>
          <w:szCs w:val="24"/>
          <w:lang w:val="en-ID"/>
        </w:rPr>
        <w:t>menggunakan</w:t>
      </w:r>
      <w:proofErr w:type="spellEnd"/>
      <w:r w:rsidRPr="00417770">
        <w:rPr>
          <w:rFonts w:ascii="Arial" w:hAnsi="Arial" w:cs="Arial"/>
          <w:sz w:val="24"/>
          <w:szCs w:val="24"/>
          <w:lang w:val="en-ID"/>
        </w:rPr>
        <w:t xml:space="preserve"> Cohen’s d dan </w:t>
      </w:r>
      <w:proofErr w:type="spellStart"/>
      <w:r w:rsidRPr="00417770">
        <w:rPr>
          <w:rFonts w:ascii="Arial" w:hAnsi="Arial" w:cs="Arial"/>
          <w:sz w:val="24"/>
          <w:szCs w:val="24"/>
          <w:lang w:val="en-ID"/>
        </w:rPr>
        <w:t>diperoleh</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sebesar</w:t>
      </w:r>
      <w:proofErr w:type="spellEnd"/>
      <w:r w:rsidRPr="00417770">
        <w:rPr>
          <w:rFonts w:ascii="Arial" w:hAnsi="Arial" w:cs="Arial"/>
          <w:sz w:val="24"/>
          <w:szCs w:val="24"/>
          <w:lang w:val="en-ID"/>
        </w:rPr>
        <w:t xml:space="preserve"> 2,81. </w:t>
      </w:r>
      <w:proofErr w:type="spellStart"/>
      <w:r w:rsidRPr="00417770">
        <w:rPr>
          <w:rFonts w:ascii="Arial" w:hAnsi="Arial" w:cs="Arial"/>
          <w:sz w:val="24"/>
          <w:szCs w:val="24"/>
          <w:lang w:val="en-ID"/>
        </w:rPr>
        <w:t>Berdasarkan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kriteria</w:t>
      </w:r>
      <w:proofErr w:type="spellEnd"/>
      <w:r w:rsidRPr="00417770">
        <w:rPr>
          <w:rFonts w:ascii="Arial" w:hAnsi="Arial" w:cs="Arial"/>
          <w:sz w:val="24"/>
          <w:szCs w:val="24"/>
          <w:lang w:val="en-ID"/>
        </w:rPr>
        <w:t xml:space="preserve"> Cohen, </w:t>
      </w:r>
      <w:proofErr w:type="spellStart"/>
      <w:r w:rsidRPr="00417770">
        <w:rPr>
          <w:rFonts w:ascii="Arial" w:hAnsi="Arial" w:cs="Arial"/>
          <w:sz w:val="24"/>
          <w:szCs w:val="24"/>
          <w:lang w:val="en-ID"/>
        </w:rPr>
        <w:t>nilai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tersebut</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termasuk</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kategori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tinggi</w:t>
      </w:r>
      <w:proofErr w:type="spellEnd"/>
      <w:r w:rsidRPr="00417770">
        <w:rPr>
          <w:rFonts w:ascii="Arial" w:hAnsi="Arial" w:cs="Arial"/>
          <w:sz w:val="24"/>
          <w:szCs w:val="24"/>
          <w:lang w:val="en-ID"/>
        </w:rPr>
        <w:t xml:space="preserve">. Hal </w:t>
      </w:r>
      <w:proofErr w:type="spellStart"/>
      <w:r w:rsidRPr="00417770">
        <w:rPr>
          <w:rFonts w:ascii="Arial" w:hAnsi="Arial" w:cs="Arial"/>
          <w:sz w:val="24"/>
          <w:szCs w:val="24"/>
          <w:lang w:val="en-ID"/>
        </w:rPr>
        <w:t>ini</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menunjukkan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bahwa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layanan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bimbingan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klasikal</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dengan</w:t>
      </w:r>
      <w:proofErr w:type="spellEnd"/>
      <w:r w:rsidRPr="00417770">
        <w:rPr>
          <w:rFonts w:ascii="Arial" w:hAnsi="Arial" w:cs="Arial"/>
          <w:sz w:val="24"/>
          <w:szCs w:val="24"/>
          <w:lang w:val="en-ID"/>
        </w:rPr>
        <w:t xml:space="preserve"> media audiovisual </w:t>
      </w:r>
      <w:proofErr w:type="spellStart"/>
      <w:r w:rsidRPr="00417770">
        <w:rPr>
          <w:rFonts w:ascii="Arial" w:hAnsi="Arial" w:cs="Arial"/>
          <w:sz w:val="24"/>
          <w:szCs w:val="24"/>
          <w:lang w:val="en-ID"/>
        </w:rPr>
        <w:t>memberikan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pengaruh</w:t>
      </w:r>
      <w:proofErr w:type="spellEnd"/>
      <w:r w:rsidRPr="00417770">
        <w:rPr>
          <w:rFonts w:ascii="Arial" w:hAnsi="Arial" w:cs="Arial"/>
          <w:sz w:val="24"/>
          <w:szCs w:val="24"/>
          <w:lang w:val="en-ID"/>
        </w:rPr>
        <w:t xml:space="preserve"> yang </w:t>
      </w:r>
      <w:proofErr w:type="spellStart"/>
      <w:r w:rsidRPr="00417770">
        <w:rPr>
          <w:rFonts w:ascii="Arial" w:hAnsi="Arial" w:cs="Arial"/>
          <w:sz w:val="24"/>
          <w:szCs w:val="24"/>
          <w:lang w:val="en-ID"/>
        </w:rPr>
        <w:t>kuat</w:t>
      </w:r>
      <w:proofErr w:type="spellEnd"/>
      <w:r w:rsidRPr="00417770">
        <w:rPr>
          <w:rFonts w:ascii="Arial" w:hAnsi="Arial" w:cs="Arial"/>
          <w:sz w:val="24"/>
          <w:szCs w:val="24"/>
          <w:lang w:val="en-ID"/>
        </w:rPr>
        <w:t xml:space="preserve"> dan </w:t>
      </w:r>
      <w:proofErr w:type="spellStart"/>
      <w:r w:rsidRPr="00417770">
        <w:rPr>
          <w:rFonts w:ascii="Arial" w:hAnsi="Arial" w:cs="Arial"/>
          <w:sz w:val="24"/>
          <w:szCs w:val="24"/>
          <w:lang w:val="en-ID"/>
        </w:rPr>
        <w:t>bermakna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secara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praktis</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dalam</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meningkatkan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pemahaman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siswa</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terhadap</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tindakan</w:t>
      </w:r>
      <w:proofErr w:type="spellEnd"/>
      <w:r w:rsidRPr="00417770">
        <w:rPr>
          <w:rFonts w:ascii="Arial" w:hAnsi="Arial" w:cs="Arial"/>
          <w:sz w:val="24"/>
          <w:szCs w:val="24"/>
          <w:lang w:val="en-ID"/>
        </w:rPr>
        <w:t xml:space="preserve"> </w:t>
      </w:r>
      <w:proofErr w:type="spellStart"/>
      <w:r w:rsidRPr="00417770">
        <w:rPr>
          <w:rFonts w:ascii="Arial" w:hAnsi="Arial" w:cs="Arial"/>
          <w:sz w:val="24"/>
          <w:szCs w:val="24"/>
          <w:lang w:val="en-ID"/>
        </w:rPr>
        <w:t>perundungan</w:t>
      </w:r>
      <w:proofErr w:type="spellEnd"/>
      <w:r w:rsidRPr="00417770">
        <w:rPr>
          <w:rFonts w:ascii="Arial" w:hAnsi="Arial" w:cs="Arial"/>
          <w:sz w:val="24"/>
          <w:szCs w:val="24"/>
          <w:lang w:val="en-ID"/>
        </w:rPr>
        <w:t>.</w:t>
      </w:r>
    </w:p>
    <w:p w14:paraId="68AB8EDE" w14:textId="77777777" w:rsidR="00A97537" w:rsidRPr="00417770" w:rsidRDefault="00A97537" w:rsidP="00417770">
      <w:pPr>
        <w:spacing w:after="0" w:line="360" w:lineRule="auto"/>
        <w:ind w:firstLine="567"/>
        <w:jc w:val="both"/>
        <w:rPr>
          <w:rFonts w:ascii="Arial" w:hAnsi="Arial" w:cs="Arial"/>
          <w:bCs/>
          <w:sz w:val="24"/>
          <w:szCs w:val="24"/>
          <w:lang w:val="en-ID"/>
        </w:rPr>
      </w:pPr>
      <w:r w:rsidRPr="00417770">
        <w:rPr>
          <w:rFonts w:ascii="Arial" w:hAnsi="Arial" w:cs="Arial"/>
          <w:bCs/>
          <w:sz w:val="24"/>
          <w:szCs w:val="24"/>
          <w:lang w:val="en-ID"/>
        </w:rPr>
        <w:t xml:space="preserve">Hasil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menunjukkan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bimbingan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berbantuan</w:t>
      </w:r>
      <w:proofErr w:type="spellEnd"/>
      <w:r w:rsidRPr="00417770">
        <w:rPr>
          <w:rFonts w:ascii="Arial" w:hAnsi="Arial" w:cs="Arial"/>
          <w:bCs/>
          <w:sz w:val="24"/>
          <w:szCs w:val="24"/>
          <w:lang w:val="en-ID"/>
        </w:rPr>
        <w:t xml:space="preserve"> media audiovisual </w:t>
      </w:r>
      <w:proofErr w:type="spellStart"/>
      <w:r w:rsidRPr="00417770">
        <w:rPr>
          <w:rFonts w:ascii="Arial" w:hAnsi="Arial" w:cs="Arial"/>
          <w:bCs/>
          <w:sz w:val="24"/>
          <w:szCs w:val="24"/>
          <w:lang w:val="en-ID"/>
        </w:rPr>
        <w:t>efektif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meningkatkan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pemahaman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tindakan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di SMP Negeri 3 </w:t>
      </w:r>
      <w:proofErr w:type="spellStart"/>
      <w:r w:rsidRPr="00417770">
        <w:rPr>
          <w:rFonts w:ascii="Arial" w:hAnsi="Arial" w:cs="Arial"/>
          <w:bCs/>
          <w:sz w:val="24"/>
          <w:szCs w:val="24"/>
          <w:lang w:val="en-ID"/>
        </w:rPr>
        <w:t>Entikong</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Tingginya</w:t>
      </w:r>
      <w:proofErr w:type="spellEnd"/>
      <w:r w:rsidRPr="00417770">
        <w:rPr>
          <w:rFonts w:ascii="Arial" w:hAnsi="Arial" w:cs="Arial"/>
          <w:bCs/>
          <w:sz w:val="24"/>
          <w:szCs w:val="24"/>
          <w:lang w:val="en-ID"/>
        </w:rPr>
        <w:t xml:space="preserve"> rata-rata </w:t>
      </w:r>
      <w:proofErr w:type="spellStart"/>
      <w:r w:rsidRPr="00417770">
        <w:rPr>
          <w:rFonts w:ascii="Arial" w:hAnsi="Arial" w:cs="Arial"/>
          <w:bCs/>
          <w:sz w:val="24"/>
          <w:szCs w:val="24"/>
          <w:lang w:val="en-ID"/>
        </w:rPr>
        <w:t>skor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posttest</w:t>
      </w:r>
      <w:proofErr w:type="spellEnd"/>
      <w:r w:rsidRPr="00417770">
        <w:rPr>
          <w:rFonts w:ascii="Arial" w:hAnsi="Arial" w:cs="Arial"/>
          <w:bCs/>
          <w:sz w:val="24"/>
          <w:szCs w:val="24"/>
          <w:lang w:val="en-ID"/>
        </w:rPr>
        <w:t xml:space="preserve"> pada </w:t>
      </w:r>
      <w:proofErr w:type="spellStart"/>
      <w:r w:rsidRPr="00417770">
        <w:rPr>
          <w:rFonts w:ascii="Arial" w:hAnsi="Arial" w:cs="Arial"/>
          <w:bCs/>
          <w:sz w:val="24"/>
          <w:szCs w:val="24"/>
          <w:lang w:val="en-ID"/>
        </w:rPr>
        <w:t>kelompok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eksperimen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menunjukkan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penggunaan</w:t>
      </w:r>
      <w:proofErr w:type="spellEnd"/>
      <w:r w:rsidRPr="00417770">
        <w:rPr>
          <w:rFonts w:ascii="Arial" w:hAnsi="Arial" w:cs="Arial"/>
          <w:bCs/>
          <w:sz w:val="24"/>
          <w:szCs w:val="24"/>
          <w:lang w:val="en-ID"/>
        </w:rPr>
        <w:t xml:space="preserve"> media audiovisual </w:t>
      </w:r>
      <w:proofErr w:type="spellStart"/>
      <w:r w:rsidRPr="00417770">
        <w:rPr>
          <w:rFonts w:ascii="Arial" w:hAnsi="Arial" w:cs="Arial"/>
          <w:bCs/>
          <w:sz w:val="24"/>
          <w:szCs w:val="24"/>
          <w:lang w:val="en-ID"/>
        </w:rPr>
        <w:t>mampu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membantu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memahami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materi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mengenai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secara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jelas</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menarik</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kontekstual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dibandingkan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konvensional</w:t>
      </w:r>
      <w:proofErr w:type="spellEnd"/>
      <w:r w:rsidRPr="00417770">
        <w:rPr>
          <w:rFonts w:ascii="Arial" w:hAnsi="Arial" w:cs="Arial"/>
          <w:bCs/>
          <w:sz w:val="24"/>
          <w:szCs w:val="24"/>
          <w:lang w:val="en-ID"/>
        </w:rPr>
        <w:t>.</w:t>
      </w:r>
    </w:p>
    <w:p w14:paraId="1894CF04" w14:textId="77777777" w:rsidR="00A97537" w:rsidRPr="00417770" w:rsidRDefault="00A97537" w:rsidP="00417770">
      <w:pPr>
        <w:spacing w:after="0" w:line="360" w:lineRule="auto"/>
        <w:jc w:val="both"/>
        <w:rPr>
          <w:rFonts w:ascii="Arial" w:hAnsi="Arial" w:cs="Arial"/>
          <w:bCs/>
          <w:sz w:val="24"/>
          <w:szCs w:val="24"/>
          <w:lang w:val="en-ID"/>
        </w:rPr>
      </w:pPr>
      <w:proofErr w:type="spellStart"/>
      <w:r w:rsidRPr="00417770">
        <w:rPr>
          <w:rFonts w:ascii="Arial" w:hAnsi="Arial" w:cs="Arial"/>
          <w:bCs/>
          <w:sz w:val="24"/>
          <w:szCs w:val="24"/>
          <w:lang w:val="en-ID"/>
        </w:rPr>
        <w:t>Peningkatan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pemahaman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pada </w:t>
      </w:r>
      <w:proofErr w:type="spellStart"/>
      <w:r w:rsidRPr="00417770">
        <w:rPr>
          <w:rFonts w:ascii="Arial" w:hAnsi="Arial" w:cs="Arial"/>
          <w:bCs/>
          <w:sz w:val="24"/>
          <w:szCs w:val="24"/>
          <w:lang w:val="en-ID"/>
        </w:rPr>
        <w:t>kelompok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eksperimen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dapat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dijelaskan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karakteristik</w:t>
      </w:r>
      <w:proofErr w:type="spellEnd"/>
      <w:r w:rsidRPr="00417770">
        <w:rPr>
          <w:rFonts w:ascii="Arial" w:hAnsi="Arial" w:cs="Arial"/>
          <w:bCs/>
          <w:sz w:val="24"/>
          <w:szCs w:val="24"/>
          <w:lang w:val="en-ID"/>
        </w:rPr>
        <w:t xml:space="preserve"> media audiovisual yang </w:t>
      </w:r>
      <w:proofErr w:type="spellStart"/>
      <w:r w:rsidRPr="00417770">
        <w:rPr>
          <w:rFonts w:ascii="Arial" w:hAnsi="Arial" w:cs="Arial"/>
          <w:bCs/>
          <w:sz w:val="24"/>
          <w:szCs w:val="24"/>
          <w:lang w:val="en-ID"/>
        </w:rPr>
        <w:t>memadukan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unsur</w:t>
      </w:r>
      <w:proofErr w:type="spellEnd"/>
      <w:r w:rsidRPr="00417770">
        <w:rPr>
          <w:rFonts w:ascii="Arial" w:hAnsi="Arial" w:cs="Arial"/>
          <w:bCs/>
          <w:sz w:val="24"/>
          <w:szCs w:val="24"/>
          <w:lang w:val="en-ID"/>
        </w:rPr>
        <w:t xml:space="preserve"> visual dan audio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penyampaian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informasi</w:t>
      </w:r>
      <w:proofErr w:type="spellEnd"/>
      <w:r w:rsidRPr="00417770">
        <w:rPr>
          <w:rFonts w:ascii="Arial" w:hAnsi="Arial" w:cs="Arial"/>
          <w:bCs/>
          <w:sz w:val="24"/>
          <w:szCs w:val="24"/>
          <w:lang w:val="en-ID"/>
        </w:rPr>
        <w:t xml:space="preserve">. Materi </w:t>
      </w:r>
      <w:proofErr w:type="spellStart"/>
      <w:r w:rsidRPr="00417770">
        <w:rPr>
          <w:rFonts w:ascii="Arial" w:hAnsi="Arial" w:cs="Arial"/>
          <w:bCs/>
          <w:sz w:val="24"/>
          <w:szCs w:val="24"/>
          <w:lang w:val="en-ID"/>
        </w:rPr>
        <w:t>mengenai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pengertian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jenis</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dampak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serta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unsur-unsur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disajikan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Microsoft PowerPoint, </w:t>
      </w:r>
      <w:proofErr w:type="spellStart"/>
      <w:r w:rsidRPr="00417770">
        <w:rPr>
          <w:rFonts w:ascii="Arial" w:hAnsi="Arial" w:cs="Arial"/>
          <w:bCs/>
          <w:sz w:val="24"/>
          <w:szCs w:val="24"/>
          <w:lang w:val="en-ID"/>
        </w:rPr>
        <w:t>gambar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animasi</w:t>
      </w:r>
      <w:proofErr w:type="spellEnd"/>
      <w:r w:rsidRPr="00417770">
        <w:rPr>
          <w:rFonts w:ascii="Arial" w:hAnsi="Arial" w:cs="Arial"/>
          <w:bCs/>
          <w:sz w:val="24"/>
          <w:szCs w:val="24"/>
          <w:lang w:val="en-ID"/>
        </w:rPr>
        <w:t xml:space="preserve">, dan video </w:t>
      </w:r>
      <w:proofErr w:type="spellStart"/>
      <w:r w:rsidRPr="00417770">
        <w:rPr>
          <w:rFonts w:ascii="Arial" w:hAnsi="Arial" w:cs="Arial"/>
          <w:bCs/>
          <w:sz w:val="24"/>
          <w:szCs w:val="24"/>
          <w:lang w:val="en-ID"/>
        </w:rPr>
        <w:t>sehingga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mudah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memahami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contoh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konkret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tindakan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sering</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terjadi</w:t>
      </w:r>
      <w:proofErr w:type="spellEnd"/>
      <w:r w:rsidRPr="00417770">
        <w:rPr>
          <w:rFonts w:ascii="Arial" w:hAnsi="Arial" w:cs="Arial"/>
          <w:bCs/>
          <w:sz w:val="24"/>
          <w:szCs w:val="24"/>
          <w:lang w:val="en-ID"/>
        </w:rPr>
        <w:t xml:space="preserve"> di </w:t>
      </w:r>
      <w:proofErr w:type="spellStart"/>
      <w:r w:rsidRPr="00417770">
        <w:rPr>
          <w:rFonts w:ascii="Arial" w:hAnsi="Arial" w:cs="Arial"/>
          <w:bCs/>
          <w:sz w:val="24"/>
          <w:szCs w:val="24"/>
          <w:lang w:val="en-ID"/>
        </w:rPr>
        <w:t>lingkungan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sekolah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maupun</w:t>
      </w:r>
      <w:proofErr w:type="spellEnd"/>
      <w:r w:rsidRPr="00417770">
        <w:rPr>
          <w:rFonts w:ascii="Arial" w:hAnsi="Arial" w:cs="Arial"/>
          <w:bCs/>
          <w:sz w:val="24"/>
          <w:szCs w:val="24"/>
          <w:lang w:val="en-ID"/>
        </w:rPr>
        <w:t xml:space="preserve"> media digital. </w:t>
      </w:r>
      <w:proofErr w:type="spellStart"/>
      <w:r w:rsidRPr="00417770">
        <w:rPr>
          <w:rFonts w:ascii="Arial" w:hAnsi="Arial" w:cs="Arial"/>
          <w:bCs/>
          <w:sz w:val="24"/>
          <w:szCs w:val="24"/>
          <w:lang w:val="en-ID"/>
        </w:rPr>
        <w:t>Kondisi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sejalan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dengan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teori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pembelajaran</w:t>
      </w:r>
      <w:proofErr w:type="spellEnd"/>
      <w:r w:rsidRPr="00417770">
        <w:rPr>
          <w:rFonts w:ascii="Arial" w:hAnsi="Arial" w:cs="Arial"/>
          <w:bCs/>
          <w:sz w:val="24"/>
          <w:szCs w:val="24"/>
          <w:lang w:val="en-ID"/>
        </w:rPr>
        <w:t xml:space="preserve"> multimedia yang </w:t>
      </w:r>
      <w:proofErr w:type="spellStart"/>
      <w:r w:rsidRPr="00417770">
        <w:rPr>
          <w:rFonts w:ascii="Arial" w:hAnsi="Arial" w:cs="Arial"/>
          <w:bCs/>
          <w:sz w:val="24"/>
          <w:szCs w:val="24"/>
          <w:lang w:val="en-ID"/>
        </w:rPr>
        <w:t>dikemukakan</w:t>
      </w:r>
      <w:proofErr w:type="spellEnd"/>
      <w:r w:rsidRPr="00417770">
        <w:rPr>
          <w:rFonts w:ascii="Arial" w:hAnsi="Arial" w:cs="Arial"/>
          <w:bCs/>
          <w:sz w:val="24"/>
          <w:szCs w:val="24"/>
          <w:lang w:val="en-ID"/>
        </w:rPr>
        <w:t xml:space="preserve"> oleh Richard Mayer (2021) yang </w:t>
      </w:r>
      <w:proofErr w:type="spellStart"/>
      <w:r w:rsidRPr="00417770">
        <w:rPr>
          <w:rFonts w:ascii="Arial" w:hAnsi="Arial" w:cs="Arial"/>
          <w:bCs/>
          <w:sz w:val="24"/>
          <w:szCs w:val="24"/>
          <w:lang w:val="en-ID"/>
        </w:rPr>
        <w:t>menyatakan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pembelajaran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efektif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apabila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informasi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disampaikan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kombinasi</w:t>
      </w:r>
      <w:proofErr w:type="spellEnd"/>
      <w:r w:rsidRPr="00417770">
        <w:rPr>
          <w:rFonts w:ascii="Arial" w:hAnsi="Arial" w:cs="Arial"/>
          <w:bCs/>
          <w:sz w:val="24"/>
          <w:szCs w:val="24"/>
          <w:lang w:val="en-ID"/>
        </w:rPr>
        <w:t xml:space="preserve"> kata dan </w:t>
      </w:r>
      <w:proofErr w:type="spellStart"/>
      <w:r w:rsidRPr="00417770">
        <w:rPr>
          <w:rFonts w:ascii="Arial" w:hAnsi="Arial" w:cs="Arial"/>
          <w:bCs/>
          <w:sz w:val="24"/>
          <w:szCs w:val="24"/>
          <w:lang w:val="en-ID"/>
        </w:rPr>
        <w:t>gambar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dibandingkan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hanya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penjelasan</w:t>
      </w:r>
      <w:proofErr w:type="spellEnd"/>
      <w:r w:rsidRPr="00417770">
        <w:rPr>
          <w:rFonts w:ascii="Arial" w:hAnsi="Arial" w:cs="Arial"/>
          <w:bCs/>
          <w:sz w:val="24"/>
          <w:szCs w:val="24"/>
          <w:lang w:val="en-ID"/>
        </w:rPr>
        <w:t xml:space="preserve"> verbal.</w:t>
      </w:r>
    </w:p>
    <w:p w14:paraId="1FD6834E" w14:textId="77777777" w:rsidR="00A97537" w:rsidRPr="00417770" w:rsidRDefault="00A97537" w:rsidP="00417770">
      <w:pPr>
        <w:spacing w:after="0" w:line="360" w:lineRule="auto"/>
        <w:jc w:val="both"/>
        <w:rPr>
          <w:rFonts w:ascii="Arial" w:hAnsi="Arial" w:cs="Arial"/>
          <w:bCs/>
          <w:sz w:val="24"/>
          <w:szCs w:val="24"/>
          <w:lang w:val="en-ID"/>
        </w:rPr>
      </w:pPr>
      <w:r w:rsidRPr="00417770">
        <w:rPr>
          <w:rFonts w:ascii="Arial" w:hAnsi="Arial" w:cs="Arial"/>
          <w:bCs/>
          <w:sz w:val="24"/>
          <w:szCs w:val="24"/>
          <w:lang w:val="en-ID"/>
        </w:rPr>
        <w:lastRenderedPageBreak/>
        <w:t xml:space="preserve">Selain </w:t>
      </w:r>
      <w:proofErr w:type="spellStart"/>
      <w:r w:rsidRPr="00417770">
        <w:rPr>
          <w:rFonts w:ascii="Arial" w:hAnsi="Arial" w:cs="Arial"/>
          <w:bCs/>
          <w:sz w:val="24"/>
          <w:szCs w:val="24"/>
          <w:lang w:val="en-ID"/>
        </w:rPr>
        <w:t>itu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efektivitas</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bimbingan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berbantuan</w:t>
      </w:r>
      <w:proofErr w:type="spellEnd"/>
      <w:r w:rsidRPr="00417770">
        <w:rPr>
          <w:rFonts w:ascii="Arial" w:hAnsi="Arial" w:cs="Arial"/>
          <w:bCs/>
          <w:sz w:val="24"/>
          <w:szCs w:val="24"/>
          <w:lang w:val="en-ID"/>
        </w:rPr>
        <w:t xml:space="preserve"> media audiovisual juga </w:t>
      </w:r>
      <w:proofErr w:type="spellStart"/>
      <w:r w:rsidRPr="00417770">
        <w:rPr>
          <w:rFonts w:ascii="Arial" w:hAnsi="Arial" w:cs="Arial"/>
          <w:bCs/>
          <w:sz w:val="24"/>
          <w:szCs w:val="24"/>
          <w:lang w:val="en-ID"/>
        </w:rPr>
        <w:t>dapat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dijelaskan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teori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belajar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sosial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dari</w:t>
      </w:r>
      <w:proofErr w:type="spellEnd"/>
      <w:r w:rsidRPr="00417770">
        <w:rPr>
          <w:rFonts w:ascii="Arial" w:hAnsi="Arial" w:cs="Arial"/>
          <w:bCs/>
          <w:sz w:val="24"/>
          <w:szCs w:val="24"/>
          <w:lang w:val="en-ID"/>
        </w:rPr>
        <w:t xml:space="preserve"> Albert Bandura (1977). Teori </w:t>
      </w:r>
      <w:proofErr w:type="spellStart"/>
      <w:r w:rsidRPr="00417770">
        <w:rPr>
          <w:rFonts w:ascii="Arial" w:hAnsi="Arial" w:cs="Arial"/>
          <w:bCs/>
          <w:sz w:val="24"/>
          <w:szCs w:val="24"/>
          <w:lang w:val="en-ID"/>
        </w:rPr>
        <w:t>tersebut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menjelaskan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individu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mempelajari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perilaku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proses </w:t>
      </w:r>
      <w:proofErr w:type="spellStart"/>
      <w:r w:rsidRPr="00417770">
        <w:rPr>
          <w:rFonts w:ascii="Arial" w:hAnsi="Arial" w:cs="Arial"/>
          <w:bCs/>
          <w:sz w:val="24"/>
          <w:szCs w:val="24"/>
          <w:lang w:val="en-ID"/>
        </w:rPr>
        <w:t>observasi</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peniruan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model yang </w:t>
      </w:r>
      <w:proofErr w:type="spellStart"/>
      <w:r w:rsidRPr="00417770">
        <w:rPr>
          <w:rFonts w:ascii="Arial" w:hAnsi="Arial" w:cs="Arial"/>
          <w:bCs/>
          <w:sz w:val="24"/>
          <w:szCs w:val="24"/>
          <w:lang w:val="en-ID"/>
        </w:rPr>
        <w:t>dilihatnya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video dan </w:t>
      </w:r>
      <w:proofErr w:type="spellStart"/>
      <w:r w:rsidRPr="00417770">
        <w:rPr>
          <w:rFonts w:ascii="Arial" w:hAnsi="Arial" w:cs="Arial"/>
          <w:bCs/>
          <w:sz w:val="24"/>
          <w:szCs w:val="24"/>
          <w:lang w:val="en-ID"/>
        </w:rPr>
        <w:t>ilustrasi</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ditampilkan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berfungsi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sebagai</w:t>
      </w:r>
      <w:proofErr w:type="spellEnd"/>
      <w:r w:rsidRPr="00417770">
        <w:rPr>
          <w:rFonts w:ascii="Arial" w:hAnsi="Arial" w:cs="Arial"/>
          <w:bCs/>
          <w:sz w:val="24"/>
          <w:szCs w:val="24"/>
          <w:lang w:val="en-ID"/>
        </w:rPr>
        <w:t xml:space="preserve"> model </w:t>
      </w:r>
      <w:proofErr w:type="spellStart"/>
      <w:r w:rsidRPr="00417770">
        <w:rPr>
          <w:rFonts w:ascii="Arial" w:hAnsi="Arial" w:cs="Arial"/>
          <w:bCs/>
          <w:sz w:val="24"/>
          <w:szCs w:val="24"/>
          <w:lang w:val="en-ID"/>
        </w:rPr>
        <w:t>simbolik</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membantu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memahami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bentuk-bentuk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beserta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dampaknya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korban </w:t>
      </w:r>
      <w:proofErr w:type="spellStart"/>
      <w:r w:rsidRPr="00417770">
        <w:rPr>
          <w:rFonts w:ascii="Arial" w:hAnsi="Arial" w:cs="Arial"/>
          <w:bCs/>
          <w:sz w:val="24"/>
          <w:szCs w:val="24"/>
          <w:lang w:val="en-ID"/>
        </w:rPr>
        <w:t>maupun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pelaku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Melalui</w:t>
      </w:r>
      <w:proofErr w:type="spellEnd"/>
      <w:r w:rsidRPr="00417770">
        <w:rPr>
          <w:rFonts w:ascii="Arial" w:hAnsi="Arial" w:cs="Arial"/>
          <w:bCs/>
          <w:sz w:val="24"/>
          <w:szCs w:val="24"/>
          <w:lang w:val="en-ID"/>
        </w:rPr>
        <w:t xml:space="preserve"> proses </w:t>
      </w:r>
      <w:proofErr w:type="spellStart"/>
      <w:r w:rsidRPr="00417770">
        <w:rPr>
          <w:rFonts w:ascii="Arial" w:hAnsi="Arial" w:cs="Arial"/>
          <w:bCs/>
          <w:sz w:val="24"/>
          <w:szCs w:val="24"/>
          <w:lang w:val="en-ID"/>
        </w:rPr>
        <w:t>observasi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tersebut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menjadi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mampu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membedakan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antara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perilaku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bercanda</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tindakan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w:t>
      </w:r>
    </w:p>
    <w:p w14:paraId="0377F951" w14:textId="77777777" w:rsidR="00A97537" w:rsidRPr="00417770" w:rsidRDefault="00A97537" w:rsidP="00417770">
      <w:pPr>
        <w:spacing w:after="0" w:line="360" w:lineRule="auto"/>
        <w:jc w:val="both"/>
        <w:rPr>
          <w:rFonts w:ascii="Arial" w:hAnsi="Arial" w:cs="Arial"/>
          <w:bCs/>
          <w:sz w:val="24"/>
          <w:szCs w:val="24"/>
          <w:lang w:val="en-ID"/>
        </w:rPr>
      </w:pPr>
      <w:r w:rsidRPr="00417770">
        <w:rPr>
          <w:rFonts w:ascii="Arial" w:hAnsi="Arial" w:cs="Arial"/>
          <w:bCs/>
          <w:sz w:val="24"/>
          <w:szCs w:val="24"/>
          <w:lang w:val="en-ID"/>
        </w:rPr>
        <w:t xml:space="preserve">Hasil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juga </w:t>
      </w:r>
      <w:proofErr w:type="spellStart"/>
      <w:r w:rsidRPr="00417770">
        <w:rPr>
          <w:rFonts w:ascii="Arial" w:hAnsi="Arial" w:cs="Arial"/>
          <w:bCs/>
          <w:sz w:val="24"/>
          <w:szCs w:val="24"/>
          <w:lang w:val="en-ID"/>
        </w:rPr>
        <w:t>menunjukkan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bimbingan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secara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konvensional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tetap</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memberikan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peningkatan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pemahaman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kepada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namun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peningkatan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tersebut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tidak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sebesar</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kelompok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eksperimen</w:t>
      </w:r>
      <w:proofErr w:type="spellEnd"/>
      <w:r w:rsidRPr="00417770">
        <w:rPr>
          <w:rFonts w:ascii="Arial" w:hAnsi="Arial" w:cs="Arial"/>
          <w:bCs/>
          <w:sz w:val="24"/>
          <w:szCs w:val="24"/>
          <w:lang w:val="en-ID"/>
        </w:rPr>
        <w:t xml:space="preserve">. Hal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disebabkan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metode</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ceramah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cenderung</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menempatkan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sebagai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penerima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informasi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secara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pasif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sehingga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keterlibatan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proses </w:t>
      </w:r>
      <w:proofErr w:type="spellStart"/>
      <w:r w:rsidRPr="00417770">
        <w:rPr>
          <w:rFonts w:ascii="Arial" w:hAnsi="Arial" w:cs="Arial"/>
          <w:bCs/>
          <w:sz w:val="24"/>
          <w:szCs w:val="24"/>
          <w:lang w:val="en-ID"/>
        </w:rPr>
        <w:t>pembelajaran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menjadi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terbatas</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Pendapat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sejalan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dengan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Syaiful</w:t>
      </w:r>
      <w:proofErr w:type="spellEnd"/>
      <w:r w:rsidRPr="00417770">
        <w:rPr>
          <w:rFonts w:ascii="Arial" w:hAnsi="Arial" w:cs="Arial"/>
          <w:bCs/>
          <w:sz w:val="24"/>
          <w:szCs w:val="24"/>
          <w:lang w:val="en-ID"/>
        </w:rPr>
        <w:t xml:space="preserve"> Bahri Djamarah (2015) yang </w:t>
      </w:r>
      <w:proofErr w:type="spellStart"/>
      <w:r w:rsidRPr="00417770">
        <w:rPr>
          <w:rFonts w:ascii="Arial" w:hAnsi="Arial" w:cs="Arial"/>
          <w:bCs/>
          <w:sz w:val="24"/>
          <w:szCs w:val="24"/>
          <w:lang w:val="en-ID"/>
        </w:rPr>
        <w:t>menyatakan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metode</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ceramah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menekankan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komunikasi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satu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arah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sehingga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partisipasi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relatif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rendah</w:t>
      </w:r>
      <w:proofErr w:type="spellEnd"/>
      <w:r w:rsidRPr="00417770">
        <w:rPr>
          <w:rFonts w:ascii="Arial" w:hAnsi="Arial" w:cs="Arial"/>
          <w:bCs/>
          <w:sz w:val="24"/>
          <w:szCs w:val="24"/>
          <w:lang w:val="en-ID"/>
        </w:rPr>
        <w:t>.</w:t>
      </w:r>
    </w:p>
    <w:p w14:paraId="2CA451D3" w14:textId="77777777" w:rsidR="00A97537" w:rsidRPr="00417770" w:rsidRDefault="00A97537" w:rsidP="00417770">
      <w:pPr>
        <w:spacing w:after="0" w:line="360" w:lineRule="auto"/>
        <w:jc w:val="both"/>
        <w:rPr>
          <w:rFonts w:ascii="Arial" w:hAnsi="Arial" w:cs="Arial"/>
          <w:bCs/>
          <w:sz w:val="24"/>
          <w:szCs w:val="24"/>
          <w:lang w:val="en-ID"/>
        </w:rPr>
      </w:pPr>
      <w:proofErr w:type="spellStart"/>
      <w:r w:rsidRPr="00417770">
        <w:rPr>
          <w:rFonts w:ascii="Arial" w:hAnsi="Arial" w:cs="Arial"/>
          <w:bCs/>
          <w:sz w:val="24"/>
          <w:szCs w:val="24"/>
          <w:lang w:val="en-ID"/>
        </w:rPr>
        <w:t>Temuan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didukung</w:t>
      </w:r>
      <w:proofErr w:type="spellEnd"/>
      <w:r w:rsidRPr="00417770">
        <w:rPr>
          <w:rFonts w:ascii="Arial" w:hAnsi="Arial" w:cs="Arial"/>
          <w:bCs/>
          <w:sz w:val="24"/>
          <w:szCs w:val="24"/>
          <w:lang w:val="en-ID"/>
        </w:rPr>
        <w:t xml:space="preserve"> oleh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terdahulu</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menyatakan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media audiovisual </w:t>
      </w:r>
      <w:proofErr w:type="spellStart"/>
      <w:r w:rsidRPr="00417770">
        <w:rPr>
          <w:rFonts w:ascii="Arial" w:hAnsi="Arial" w:cs="Arial"/>
          <w:bCs/>
          <w:sz w:val="24"/>
          <w:szCs w:val="24"/>
          <w:lang w:val="en-ID"/>
        </w:rPr>
        <w:t>mampu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meningkatkan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pemahaman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permasalahan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sosial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termasuk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tindakan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Penggunaan</w:t>
      </w:r>
      <w:proofErr w:type="spellEnd"/>
      <w:r w:rsidRPr="00417770">
        <w:rPr>
          <w:rFonts w:ascii="Arial" w:hAnsi="Arial" w:cs="Arial"/>
          <w:bCs/>
          <w:sz w:val="24"/>
          <w:szCs w:val="24"/>
          <w:lang w:val="en-ID"/>
        </w:rPr>
        <w:t xml:space="preserve"> media audiovisual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bimbingan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membantu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memahami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materi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secara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lebih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karena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informasi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disajikan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secara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konkret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interaktif</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mudah</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dipahami</w:t>
      </w:r>
      <w:proofErr w:type="spellEnd"/>
      <w:r w:rsidRPr="00417770">
        <w:rPr>
          <w:rFonts w:ascii="Arial" w:hAnsi="Arial" w:cs="Arial"/>
          <w:bCs/>
          <w:sz w:val="24"/>
          <w:szCs w:val="24"/>
          <w:lang w:val="en-ID"/>
        </w:rPr>
        <w:t xml:space="preserve">. Selain </w:t>
      </w:r>
      <w:proofErr w:type="spellStart"/>
      <w:r w:rsidRPr="00417770">
        <w:rPr>
          <w:rFonts w:ascii="Arial" w:hAnsi="Arial" w:cs="Arial"/>
          <w:bCs/>
          <w:sz w:val="24"/>
          <w:szCs w:val="24"/>
          <w:lang w:val="en-ID"/>
        </w:rPr>
        <w:t>meningkatkan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aspek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kognitif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juga </w:t>
      </w:r>
      <w:proofErr w:type="spellStart"/>
      <w:r w:rsidRPr="00417770">
        <w:rPr>
          <w:rFonts w:ascii="Arial" w:hAnsi="Arial" w:cs="Arial"/>
          <w:bCs/>
          <w:sz w:val="24"/>
          <w:szCs w:val="24"/>
          <w:lang w:val="en-ID"/>
        </w:rPr>
        <w:t>membantu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menumbuhkan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kesadaran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sosial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empati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serta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tanggung</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jawab</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lingkungan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sekitarnya</w:t>
      </w:r>
      <w:proofErr w:type="spellEnd"/>
      <w:r w:rsidRPr="00417770">
        <w:rPr>
          <w:rFonts w:ascii="Arial" w:hAnsi="Arial" w:cs="Arial"/>
          <w:bCs/>
          <w:sz w:val="24"/>
          <w:szCs w:val="24"/>
          <w:lang w:val="en-ID"/>
        </w:rPr>
        <w:t>.</w:t>
      </w:r>
    </w:p>
    <w:p w14:paraId="36E3C460" w14:textId="77777777" w:rsidR="00A97537" w:rsidRPr="00417770" w:rsidRDefault="00A97537" w:rsidP="00417770">
      <w:pPr>
        <w:spacing w:after="0" w:line="360" w:lineRule="auto"/>
        <w:jc w:val="both"/>
        <w:rPr>
          <w:rFonts w:ascii="Arial" w:hAnsi="Arial" w:cs="Arial"/>
          <w:bCs/>
          <w:sz w:val="24"/>
          <w:szCs w:val="24"/>
          <w:lang w:val="en-ID"/>
        </w:rPr>
      </w:pPr>
      <w:proofErr w:type="spellStart"/>
      <w:r w:rsidRPr="00417770">
        <w:rPr>
          <w:rFonts w:ascii="Arial" w:hAnsi="Arial" w:cs="Arial"/>
          <w:bCs/>
          <w:sz w:val="24"/>
          <w:szCs w:val="24"/>
          <w:lang w:val="en-ID"/>
        </w:rPr>
        <w:t>Berdasarkan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hasil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analisis</w:t>
      </w:r>
      <w:proofErr w:type="spellEnd"/>
      <w:r w:rsidRPr="00417770">
        <w:rPr>
          <w:rFonts w:ascii="Arial" w:hAnsi="Arial" w:cs="Arial"/>
          <w:bCs/>
          <w:sz w:val="24"/>
          <w:szCs w:val="24"/>
          <w:lang w:val="en-ID"/>
        </w:rPr>
        <w:t xml:space="preserve"> data, </w:t>
      </w:r>
      <w:proofErr w:type="spellStart"/>
      <w:r w:rsidRPr="00417770">
        <w:rPr>
          <w:rFonts w:ascii="Arial" w:hAnsi="Arial" w:cs="Arial"/>
          <w:bCs/>
          <w:sz w:val="24"/>
          <w:szCs w:val="24"/>
          <w:lang w:val="en-ID"/>
        </w:rPr>
        <w:t>kajian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teori</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penelitian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terdahulu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dapat</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disimpulkan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bahwa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bimbingan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klasikal</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berbantuan</w:t>
      </w:r>
      <w:proofErr w:type="spellEnd"/>
      <w:r w:rsidRPr="00417770">
        <w:rPr>
          <w:rFonts w:ascii="Arial" w:hAnsi="Arial" w:cs="Arial"/>
          <w:bCs/>
          <w:sz w:val="24"/>
          <w:szCs w:val="24"/>
          <w:lang w:val="en-ID"/>
        </w:rPr>
        <w:t xml:space="preserve"> media audiovisual </w:t>
      </w:r>
      <w:proofErr w:type="spellStart"/>
      <w:r w:rsidRPr="00417770">
        <w:rPr>
          <w:rFonts w:ascii="Arial" w:hAnsi="Arial" w:cs="Arial"/>
          <w:bCs/>
          <w:sz w:val="24"/>
          <w:szCs w:val="24"/>
          <w:lang w:val="en-ID"/>
        </w:rPr>
        <w:t>memberikan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pengaruh</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signifikan</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t>efektif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meningkatkan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pemahaman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siswa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terhadap</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tindakan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Oleh </w:t>
      </w:r>
      <w:proofErr w:type="spellStart"/>
      <w:r w:rsidRPr="00417770">
        <w:rPr>
          <w:rFonts w:ascii="Arial" w:hAnsi="Arial" w:cs="Arial"/>
          <w:bCs/>
          <w:sz w:val="24"/>
          <w:szCs w:val="24"/>
          <w:lang w:val="en-ID"/>
        </w:rPr>
        <w:t>karena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itu</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layanan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ini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layak</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dijadikan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sebagai</w:t>
      </w:r>
      <w:proofErr w:type="spellEnd"/>
      <w:r w:rsidRPr="00417770">
        <w:rPr>
          <w:rFonts w:ascii="Arial" w:hAnsi="Arial" w:cs="Arial"/>
          <w:bCs/>
          <w:sz w:val="24"/>
          <w:szCs w:val="24"/>
          <w:lang w:val="en-ID"/>
        </w:rPr>
        <w:t xml:space="preserve"> salah </w:t>
      </w:r>
      <w:proofErr w:type="spellStart"/>
      <w:r w:rsidRPr="00417770">
        <w:rPr>
          <w:rFonts w:ascii="Arial" w:hAnsi="Arial" w:cs="Arial"/>
          <w:bCs/>
          <w:sz w:val="24"/>
          <w:szCs w:val="24"/>
          <w:lang w:val="en-ID"/>
        </w:rPr>
        <w:t>satu</w:t>
      </w:r>
      <w:proofErr w:type="spellEnd"/>
      <w:r w:rsidRPr="00417770">
        <w:rPr>
          <w:rFonts w:ascii="Arial" w:hAnsi="Arial" w:cs="Arial"/>
          <w:bCs/>
          <w:sz w:val="24"/>
          <w:szCs w:val="24"/>
          <w:lang w:val="en-ID"/>
        </w:rPr>
        <w:t xml:space="preserve"> strategi </w:t>
      </w:r>
      <w:proofErr w:type="spellStart"/>
      <w:r w:rsidRPr="00417770">
        <w:rPr>
          <w:rFonts w:ascii="Arial" w:hAnsi="Arial" w:cs="Arial"/>
          <w:bCs/>
          <w:sz w:val="24"/>
          <w:szCs w:val="24"/>
          <w:lang w:val="en-ID"/>
        </w:rPr>
        <w:t>preventif</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dalam</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upaya</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menciptakan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lingkungan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sekolah</w:t>
      </w:r>
      <w:proofErr w:type="spellEnd"/>
      <w:r w:rsidRPr="00417770">
        <w:rPr>
          <w:rFonts w:ascii="Arial" w:hAnsi="Arial" w:cs="Arial"/>
          <w:bCs/>
          <w:sz w:val="24"/>
          <w:szCs w:val="24"/>
          <w:lang w:val="en-ID"/>
        </w:rPr>
        <w:t xml:space="preserve"> yang </w:t>
      </w:r>
      <w:proofErr w:type="spellStart"/>
      <w:r w:rsidRPr="00417770">
        <w:rPr>
          <w:rFonts w:ascii="Arial" w:hAnsi="Arial" w:cs="Arial"/>
          <w:bCs/>
          <w:sz w:val="24"/>
          <w:szCs w:val="24"/>
          <w:lang w:val="en-ID"/>
        </w:rPr>
        <w:t>aman</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nyaman</w:t>
      </w:r>
      <w:proofErr w:type="spellEnd"/>
      <w:r w:rsidRPr="00417770">
        <w:rPr>
          <w:rFonts w:ascii="Arial" w:hAnsi="Arial" w:cs="Arial"/>
          <w:bCs/>
          <w:sz w:val="24"/>
          <w:szCs w:val="24"/>
          <w:lang w:val="en-ID"/>
        </w:rPr>
        <w:t xml:space="preserve">, dan </w:t>
      </w:r>
      <w:proofErr w:type="spellStart"/>
      <w:r w:rsidRPr="00417770">
        <w:rPr>
          <w:rFonts w:ascii="Arial" w:hAnsi="Arial" w:cs="Arial"/>
          <w:bCs/>
          <w:sz w:val="24"/>
          <w:szCs w:val="24"/>
          <w:lang w:val="en-ID"/>
        </w:rPr>
        <w:lastRenderedPageBreak/>
        <w:t>bebas</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dari</w:t>
      </w:r>
      <w:proofErr w:type="spellEnd"/>
      <w:r w:rsidRPr="00417770">
        <w:rPr>
          <w:rFonts w:ascii="Arial" w:hAnsi="Arial" w:cs="Arial"/>
          <w:bCs/>
          <w:sz w:val="24"/>
          <w:szCs w:val="24"/>
          <w:lang w:val="en-ID"/>
        </w:rPr>
        <w:t xml:space="preserve"> </w:t>
      </w:r>
      <w:proofErr w:type="spellStart"/>
      <w:r w:rsidRPr="00417770">
        <w:rPr>
          <w:rFonts w:ascii="Arial" w:hAnsi="Arial" w:cs="Arial"/>
          <w:bCs/>
          <w:sz w:val="24"/>
          <w:szCs w:val="24"/>
          <w:lang w:val="en-ID"/>
        </w:rPr>
        <w:t>perundungan</w:t>
      </w:r>
      <w:proofErr w:type="spellEnd"/>
      <w:r w:rsidRPr="00417770">
        <w:rPr>
          <w:rFonts w:ascii="Arial" w:hAnsi="Arial" w:cs="Arial"/>
          <w:bCs/>
          <w:sz w:val="24"/>
          <w:szCs w:val="24"/>
          <w:lang w:val="en-ID"/>
        </w:rPr>
        <w:t xml:space="preserve"> di SMP Negeri 3 </w:t>
      </w:r>
      <w:proofErr w:type="spellStart"/>
      <w:r w:rsidRPr="00417770">
        <w:rPr>
          <w:rFonts w:ascii="Arial" w:hAnsi="Arial" w:cs="Arial"/>
          <w:bCs/>
          <w:sz w:val="24"/>
          <w:szCs w:val="24"/>
          <w:lang w:val="en-ID"/>
        </w:rPr>
        <w:t>Entikong</w:t>
      </w:r>
      <w:proofErr w:type="spellEnd"/>
      <w:r w:rsidRPr="00417770">
        <w:rPr>
          <w:rFonts w:ascii="Arial" w:hAnsi="Arial" w:cs="Arial"/>
          <w:bCs/>
          <w:sz w:val="24"/>
          <w:szCs w:val="24"/>
          <w:lang w:val="en-ID"/>
        </w:rPr>
        <w:t>.</w:t>
      </w:r>
    </w:p>
    <w:p w14:paraId="5EE8E8D3" w14:textId="77777777" w:rsidR="00F87670" w:rsidRPr="00417770" w:rsidRDefault="00F87670" w:rsidP="00417770">
      <w:pPr>
        <w:spacing w:after="0" w:line="360" w:lineRule="auto"/>
        <w:rPr>
          <w:rFonts w:ascii="Arial" w:hAnsi="Arial" w:cs="Arial"/>
          <w:b/>
          <w:sz w:val="24"/>
          <w:szCs w:val="24"/>
        </w:rPr>
      </w:pPr>
    </w:p>
    <w:p w14:paraId="2838C01E" w14:textId="129597B5" w:rsidR="00F54741" w:rsidRPr="00417770" w:rsidRDefault="005A086B" w:rsidP="00417770">
      <w:pPr>
        <w:spacing w:after="0" w:line="360" w:lineRule="auto"/>
        <w:rPr>
          <w:rFonts w:ascii="Arial" w:hAnsi="Arial" w:cs="Arial"/>
          <w:b/>
          <w:sz w:val="24"/>
          <w:szCs w:val="24"/>
        </w:rPr>
      </w:pPr>
      <w:r>
        <w:rPr>
          <w:rFonts w:ascii="Arial" w:hAnsi="Arial" w:cs="Arial"/>
          <w:b/>
          <w:sz w:val="24"/>
          <w:szCs w:val="24"/>
        </w:rPr>
        <w:t>D</w:t>
      </w:r>
      <w:r w:rsidR="00F54741" w:rsidRPr="00417770">
        <w:rPr>
          <w:rFonts w:ascii="Arial" w:hAnsi="Arial" w:cs="Arial"/>
          <w:b/>
          <w:sz w:val="24"/>
          <w:szCs w:val="24"/>
        </w:rPr>
        <w:t>. Kesimpulan</w:t>
      </w:r>
    </w:p>
    <w:p w14:paraId="242F1418" w14:textId="293C982C" w:rsidR="00F54741" w:rsidRPr="00417770" w:rsidRDefault="00445D92" w:rsidP="00417770">
      <w:pPr>
        <w:spacing w:after="0" w:line="360" w:lineRule="auto"/>
        <w:ind w:firstLine="567"/>
        <w:jc w:val="both"/>
        <w:rPr>
          <w:rFonts w:ascii="Arial" w:hAnsi="Arial" w:cs="Arial"/>
          <w:sz w:val="24"/>
          <w:szCs w:val="24"/>
        </w:rPr>
      </w:pPr>
      <w:proofErr w:type="spellStart"/>
      <w:r w:rsidRPr="00417770">
        <w:rPr>
          <w:rFonts w:ascii="Arial" w:hAnsi="Arial" w:cs="Arial"/>
          <w:sz w:val="24"/>
          <w:szCs w:val="24"/>
        </w:rPr>
        <w:t>Berdasarkan</w:t>
      </w:r>
      <w:proofErr w:type="spellEnd"/>
      <w:r w:rsidRPr="00417770">
        <w:rPr>
          <w:rFonts w:ascii="Arial" w:hAnsi="Arial" w:cs="Arial"/>
          <w:sz w:val="24"/>
          <w:szCs w:val="24"/>
        </w:rPr>
        <w:t xml:space="preserve"> </w:t>
      </w:r>
      <w:proofErr w:type="spellStart"/>
      <w:r w:rsidRPr="00417770">
        <w:rPr>
          <w:rFonts w:ascii="Arial" w:hAnsi="Arial" w:cs="Arial"/>
          <w:sz w:val="24"/>
          <w:szCs w:val="24"/>
        </w:rPr>
        <w:t>hasil</w:t>
      </w:r>
      <w:proofErr w:type="spellEnd"/>
      <w:r w:rsidRPr="00417770">
        <w:rPr>
          <w:rFonts w:ascii="Arial" w:hAnsi="Arial" w:cs="Arial"/>
          <w:sz w:val="24"/>
          <w:szCs w:val="24"/>
        </w:rPr>
        <w:t xml:space="preserve"> </w:t>
      </w:r>
      <w:proofErr w:type="spellStart"/>
      <w:r w:rsidRPr="00417770">
        <w:rPr>
          <w:rFonts w:ascii="Arial" w:hAnsi="Arial" w:cs="Arial"/>
          <w:sz w:val="24"/>
          <w:szCs w:val="24"/>
        </w:rPr>
        <w:t>penelitian</w:t>
      </w:r>
      <w:proofErr w:type="spellEnd"/>
      <w:r w:rsidRPr="00417770">
        <w:rPr>
          <w:rFonts w:ascii="Arial" w:hAnsi="Arial" w:cs="Arial"/>
          <w:sz w:val="24"/>
          <w:szCs w:val="24"/>
        </w:rPr>
        <w:t xml:space="preserve"> yang </w:t>
      </w:r>
      <w:proofErr w:type="spellStart"/>
      <w:r w:rsidRPr="00417770">
        <w:rPr>
          <w:rFonts w:ascii="Arial" w:hAnsi="Arial" w:cs="Arial"/>
          <w:sz w:val="24"/>
          <w:szCs w:val="24"/>
        </w:rPr>
        <w:t>telah</w:t>
      </w:r>
      <w:proofErr w:type="spellEnd"/>
      <w:r w:rsidRPr="00417770">
        <w:rPr>
          <w:rFonts w:ascii="Arial" w:hAnsi="Arial" w:cs="Arial"/>
          <w:sz w:val="24"/>
          <w:szCs w:val="24"/>
        </w:rPr>
        <w:t xml:space="preserve"> </w:t>
      </w:r>
      <w:proofErr w:type="spellStart"/>
      <w:r w:rsidRPr="00417770">
        <w:rPr>
          <w:rFonts w:ascii="Arial" w:hAnsi="Arial" w:cs="Arial"/>
          <w:sz w:val="24"/>
          <w:szCs w:val="24"/>
        </w:rPr>
        <w:t>dilakukan</w:t>
      </w:r>
      <w:proofErr w:type="spellEnd"/>
      <w:r w:rsidRPr="00417770">
        <w:rPr>
          <w:rFonts w:ascii="Arial" w:hAnsi="Arial" w:cs="Arial"/>
          <w:sz w:val="24"/>
          <w:szCs w:val="24"/>
        </w:rPr>
        <w:t xml:space="preserve"> di SMP Negeri 3 </w:t>
      </w:r>
      <w:proofErr w:type="spellStart"/>
      <w:r w:rsidRPr="00417770">
        <w:rPr>
          <w:rFonts w:ascii="Arial" w:hAnsi="Arial" w:cs="Arial"/>
          <w:sz w:val="24"/>
          <w:szCs w:val="24"/>
        </w:rPr>
        <w:t>Entikong</w:t>
      </w:r>
      <w:proofErr w:type="spellEnd"/>
      <w:r w:rsidRPr="00417770">
        <w:rPr>
          <w:rFonts w:ascii="Arial" w:hAnsi="Arial" w:cs="Arial"/>
          <w:sz w:val="24"/>
          <w:szCs w:val="24"/>
        </w:rPr>
        <w:t xml:space="preserve">, </w:t>
      </w:r>
      <w:proofErr w:type="spellStart"/>
      <w:r w:rsidRPr="00417770">
        <w:rPr>
          <w:rFonts w:ascii="Arial" w:hAnsi="Arial" w:cs="Arial"/>
          <w:sz w:val="24"/>
          <w:szCs w:val="24"/>
        </w:rPr>
        <w:t>dapat</w:t>
      </w:r>
      <w:proofErr w:type="spellEnd"/>
      <w:r w:rsidRPr="00417770">
        <w:rPr>
          <w:rFonts w:ascii="Arial" w:hAnsi="Arial" w:cs="Arial"/>
          <w:sz w:val="24"/>
          <w:szCs w:val="24"/>
        </w:rPr>
        <w:t xml:space="preserve"> </w:t>
      </w:r>
      <w:proofErr w:type="spellStart"/>
      <w:r w:rsidRPr="00417770">
        <w:rPr>
          <w:rFonts w:ascii="Arial" w:hAnsi="Arial" w:cs="Arial"/>
          <w:sz w:val="24"/>
          <w:szCs w:val="24"/>
        </w:rPr>
        <w:t>disimpulkan</w:t>
      </w:r>
      <w:proofErr w:type="spellEnd"/>
      <w:r w:rsidRPr="00417770">
        <w:rPr>
          <w:rFonts w:ascii="Arial" w:hAnsi="Arial" w:cs="Arial"/>
          <w:sz w:val="24"/>
          <w:szCs w:val="24"/>
        </w:rPr>
        <w:t xml:space="preserve"> </w:t>
      </w:r>
      <w:proofErr w:type="spellStart"/>
      <w:r w:rsidRPr="00417770">
        <w:rPr>
          <w:rFonts w:ascii="Arial" w:hAnsi="Arial" w:cs="Arial"/>
          <w:sz w:val="24"/>
          <w:szCs w:val="24"/>
        </w:rPr>
        <w:t>bahwa</w:t>
      </w:r>
      <w:proofErr w:type="spellEnd"/>
      <w:r w:rsidRPr="00417770">
        <w:rPr>
          <w:rFonts w:ascii="Arial" w:hAnsi="Arial" w:cs="Arial"/>
          <w:sz w:val="24"/>
          <w:szCs w:val="24"/>
        </w:rPr>
        <w:t xml:space="preserve"> </w:t>
      </w:r>
      <w:proofErr w:type="spellStart"/>
      <w:r w:rsidRPr="00417770">
        <w:rPr>
          <w:rFonts w:ascii="Arial" w:hAnsi="Arial" w:cs="Arial"/>
          <w:sz w:val="24"/>
          <w:szCs w:val="24"/>
        </w:rPr>
        <w:t>layanan</w:t>
      </w:r>
      <w:proofErr w:type="spellEnd"/>
      <w:r w:rsidRPr="00417770">
        <w:rPr>
          <w:rFonts w:ascii="Arial" w:hAnsi="Arial" w:cs="Arial"/>
          <w:sz w:val="24"/>
          <w:szCs w:val="24"/>
        </w:rPr>
        <w:t xml:space="preserve"> </w:t>
      </w:r>
      <w:proofErr w:type="spellStart"/>
      <w:r w:rsidRPr="00417770">
        <w:rPr>
          <w:rFonts w:ascii="Arial" w:hAnsi="Arial" w:cs="Arial"/>
          <w:sz w:val="24"/>
          <w:szCs w:val="24"/>
        </w:rPr>
        <w:t>bimbingan</w:t>
      </w:r>
      <w:proofErr w:type="spellEnd"/>
      <w:r w:rsidRPr="00417770">
        <w:rPr>
          <w:rFonts w:ascii="Arial" w:hAnsi="Arial" w:cs="Arial"/>
          <w:sz w:val="24"/>
          <w:szCs w:val="24"/>
        </w:rPr>
        <w:t xml:space="preserve"> </w:t>
      </w:r>
      <w:proofErr w:type="spellStart"/>
      <w:r w:rsidRPr="00417770">
        <w:rPr>
          <w:rFonts w:ascii="Arial" w:hAnsi="Arial" w:cs="Arial"/>
          <w:sz w:val="24"/>
          <w:szCs w:val="24"/>
        </w:rPr>
        <w:t>klasikal</w:t>
      </w:r>
      <w:proofErr w:type="spellEnd"/>
      <w:r w:rsidRPr="00417770">
        <w:rPr>
          <w:rFonts w:ascii="Arial" w:hAnsi="Arial" w:cs="Arial"/>
          <w:sz w:val="24"/>
          <w:szCs w:val="24"/>
        </w:rPr>
        <w:t xml:space="preserve"> </w:t>
      </w:r>
      <w:proofErr w:type="spellStart"/>
      <w:r w:rsidRPr="00417770">
        <w:rPr>
          <w:rFonts w:ascii="Arial" w:hAnsi="Arial" w:cs="Arial"/>
          <w:sz w:val="24"/>
          <w:szCs w:val="24"/>
        </w:rPr>
        <w:t>berbantuan</w:t>
      </w:r>
      <w:proofErr w:type="spellEnd"/>
      <w:r w:rsidRPr="00417770">
        <w:rPr>
          <w:rFonts w:ascii="Arial" w:hAnsi="Arial" w:cs="Arial"/>
          <w:sz w:val="24"/>
          <w:szCs w:val="24"/>
        </w:rPr>
        <w:t xml:space="preserve"> media audiovisual </w:t>
      </w:r>
      <w:proofErr w:type="spellStart"/>
      <w:r w:rsidRPr="00417770">
        <w:rPr>
          <w:rFonts w:ascii="Arial" w:hAnsi="Arial" w:cs="Arial"/>
          <w:sz w:val="24"/>
          <w:szCs w:val="24"/>
        </w:rPr>
        <w:t>efektif</w:t>
      </w:r>
      <w:proofErr w:type="spellEnd"/>
      <w:r w:rsidRPr="00417770">
        <w:rPr>
          <w:rFonts w:ascii="Arial" w:hAnsi="Arial" w:cs="Arial"/>
          <w:sz w:val="24"/>
          <w:szCs w:val="24"/>
        </w:rPr>
        <w:t xml:space="preserve"> </w:t>
      </w:r>
      <w:proofErr w:type="spellStart"/>
      <w:r w:rsidRPr="00417770">
        <w:rPr>
          <w:rFonts w:ascii="Arial" w:hAnsi="Arial" w:cs="Arial"/>
          <w:sz w:val="24"/>
          <w:szCs w:val="24"/>
        </w:rPr>
        <w:t>dalam</w:t>
      </w:r>
      <w:proofErr w:type="spellEnd"/>
      <w:r w:rsidRPr="00417770">
        <w:rPr>
          <w:rFonts w:ascii="Arial" w:hAnsi="Arial" w:cs="Arial"/>
          <w:sz w:val="24"/>
          <w:szCs w:val="24"/>
        </w:rPr>
        <w:t xml:space="preserve"> </w:t>
      </w:r>
      <w:proofErr w:type="spellStart"/>
      <w:r w:rsidRPr="00417770">
        <w:rPr>
          <w:rFonts w:ascii="Arial" w:hAnsi="Arial" w:cs="Arial"/>
          <w:sz w:val="24"/>
          <w:szCs w:val="24"/>
        </w:rPr>
        <w:t>meningkatkan</w:t>
      </w:r>
      <w:proofErr w:type="spellEnd"/>
      <w:r w:rsidRPr="00417770">
        <w:rPr>
          <w:rFonts w:ascii="Arial" w:hAnsi="Arial" w:cs="Arial"/>
          <w:sz w:val="24"/>
          <w:szCs w:val="24"/>
        </w:rPr>
        <w:t xml:space="preserve"> </w:t>
      </w:r>
      <w:proofErr w:type="spellStart"/>
      <w:r w:rsidRPr="00417770">
        <w:rPr>
          <w:rFonts w:ascii="Arial" w:hAnsi="Arial" w:cs="Arial"/>
          <w:sz w:val="24"/>
          <w:szCs w:val="24"/>
        </w:rPr>
        <w:t>pemahaman</w:t>
      </w:r>
      <w:proofErr w:type="spellEnd"/>
      <w:r w:rsidRPr="00417770">
        <w:rPr>
          <w:rFonts w:ascii="Arial" w:hAnsi="Arial" w:cs="Arial"/>
          <w:sz w:val="24"/>
          <w:szCs w:val="24"/>
        </w:rPr>
        <w:t xml:space="preserve"> </w:t>
      </w:r>
      <w:proofErr w:type="spellStart"/>
      <w:r w:rsidRPr="00417770">
        <w:rPr>
          <w:rFonts w:ascii="Arial" w:hAnsi="Arial" w:cs="Arial"/>
          <w:sz w:val="24"/>
          <w:szCs w:val="24"/>
        </w:rPr>
        <w:t>siswa</w:t>
      </w:r>
      <w:proofErr w:type="spellEnd"/>
      <w:r w:rsidRPr="00417770">
        <w:rPr>
          <w:rFonts w:ascii="Arial" w:hAnsi="Arial" w:cs="Arial"/>
          <w:sz w:val="24"/>
          <w:szCs w:val="24"/>
        </w:rPr>
        <w:t xml:space="preserve"> </w:t>
      </w:r>
      <w:proofErr w:type="spellStart"/>
      <w:r w:rsidRPr="00417770">
        <w:rPr>
          <w:rFonts w:ascii="Arial" w:hAnsi="Arial" w:cs="Arial"/>
          <w:sz w:val="24"/>
          <w:szCs w:val="24"/>
        </w:rPr>
        <w:t>terhadap</w:t>
      </w:r>
      <w:proofErr w:type="spellEnd"/>
      <w:r w:rsidRPr="00417770">
        <w:rPr>
          <w:rFonts w:ascii="Arial" w:hAnsi="Arial" w:cs="Arial"/>
          <w:sz w:val="24"/>
          <w:szCs w:val="24"/>
        </w:rPr>
        <w:t xml:space="preserve"> </w:t>
      </w:r>
      <w:proofErr w:type="spellStart"/>
      <w:r w:rsidRPr="00417770">
        <w:rPr>
          <w:rFonts w:ascii="Arial" w:hAnsi="Arial" w:cs="Arial"/>
          <w:sz w:val="24"/>
          <w:szCs w:val="24"/>
        </w:rPr>
        <w:t>tindakan</w:t>
      </w:r>
      <w:proofErr w:type="spellEnd"/>
      <w:r w:rsidRPr="00417770">
        <w:rPr>
          <w:rFonts w:ascii="Arial" w:hAnsi="Arial" w:cs="Arial"/>
          <w:sz w:val="24"/>
          <w:szCs w:val="24"/>
        </w:rPr>
        <w:t xml:space="preserve"> </w:t>
      </w:r>
      <w:proofErr w:type="spellStart"/>
      <w:r w:rsidRPr="00417770">
        <w:rPr>
          <w:rFonts w:ascii="Arial" w:hAnsi="Arial" w:cs="Arial"/>
          <w:sz w:val="24"/>
          <w:szCs w:val="24"/>
        </w:rPr>
        <w:t>perundungan</w:t>
      </w:r>
      <w:proofErr w:type="spellEnd"/>
      <w:r w:rsidRPr="00417770">
        <w:rPr>
          <w:rFonts w:ascii="Arial" w:hAnsi="Arial" w:cs="Arial"/>
          <w:sz w:val="24"/>
          <w:szCs w:val="24"/>
        </w:rPr>
        <w:t xml:space="preserve">. Hal </w:t>
      </w:r>
      <w:proofErr w:type="spellStart"/>
      <w:r w:rsidRPr="00417770">
        <w:rPr>
          <w:rFonts w:ascii="Arial" w:hAnsi="Arial" w:cs="Arial"/>
          <w:sz w:val="24"/>
          <w:szCs w:val="24"/>
        </w:rPr>
        <w:t>ini</w:t>
      </w:r>
      <w:proofErr w:type="spellEnd"/>
      <w:r w:rsidRPr="00417770">
        <w:rPr>
          <w:rFonts w:ascii="Arial" w:hAnsi="Arial" w:cs="Arial"/>
          <w:sz w:val="24"/>
          <w:szCs w:val="24"/>
        </w:rPr>
        <w:t xml:space="preserve"> </w:t>
      </w:r>
      <w:proofErr w:type="spellStart"/>
      <w:r w:rsidRPr="00417770">
        <w:rPr>
          <w:rFonts w:ascii="Arial" w:hAnsi="Arial" w:cs="Arial"/>
          <w:sz w:val="24"/>
          <w:szCs w:val="24"/>
        </w:rPr>
        <w:t>ditunjukkan</w:t>
      </w:r>
      <w:proofErr w:type="spellEnd"/>
      <w:r w:rsidRPr="00417770">
        <w:rPr>
          <w:rFonts w:ascii="Arial" w:hAnsi="Arial" w:cs="Arial"/>
          <w:sz w:val="24"/>
          <w:szCs w:val="24"/>
        </w:rPr>
        <w:t xml:space="preserve"> oleh rata-rata </w:t>
      </w:r>
      <w:proofErr w:type="spellStart"/>
      <w:r w:rsidRPr="00417770">
        <w:rPr>
          <w:rFonts w:ascii="Arial" w:hAnsi="Arial" w:cs="Arial"/>
          <w:sz w:val="24"/>
          <w:szCs w:val="24"/>
        </w:rPr>
        <w:t>skor</w:t>
      </w:r>
      <w:proofErr w:type="spellEnd"/>
      <w:r w:rsidRPr="00417770">
        <w:rPr>
          <w:rFonts w:ascii="Arial" w:hAnsi="Arial" w:cs="Arial"/>
          <w:sz w:val="24"/>
          <w:szCs w:val="24"/>
        </w:rPr>
        <w:t xml:space="preserve"> posttest </w:t>
      </w:r>
      <w:proofErr w:type="spellStart"/>
      <w:r w:rsidRPr="00417770">
        <w:rPr>
          <w:rFonts w:ascii="Arial" w:hAnsi="Arial" w:cs="Arial"/>
          <w:sz w:val="24"/>
          <w:szCs w:val="24"/>
        </w:rPr>
        <w:t>kelompok</w:t>
      </w:r>
      <w:proofErr w:type="spellEnd"/>
      <w:r w:rsidRPr="00417770">
        <w:rPr>
          <w:rFonts w:ascii="Arial" w:hAnsi="Arial" w:cs="Arial"/>
          <w:sz w:val="24"/>
          <w:szCs w:val="24"/>
        </w:rPr>
        <w:t xml:space="preserve"> </w:t>
      </w:r>
      <w:proofErr w:type="spellStart"/>
      <w:r w:rsidRPr="00417770">
        <w:rPr>
          <w:rFonts w:ascii="Arial" w:hAnsi="Arial" w:cs="Arial"/>
          <w:sz w:val="24"/>
          <w:szCs w:val="24"/>
        </w:rPr>
        <w:t>eksperimen</w:t>
      </w:r>
      <w:proofErr w:type="spellEnd"/>
      <w:r w:rsidRPr="00417770">
        <w:rPr>
          <w:rFonts w:ascii="Arial" w:hAnsi="Arial" w:cs="Arial"/>
          <w:sz w:val="24"/>
          <w:szCs w:val="24"/>
        </w:rPr>
        <w:t xml:space="preserve"> yang </w:t>
      </w:r>
      <w:proofErr w:type="spellStart"/>
      <w:r w:rsidRPr="00417770">
        <w:rPr>
          <w:rFonts w:ascii="Arial" w:hAnsi="Arial" w:cs="Arial"/>
          <w:sz w:val="24"/>
          <w:szCs w:val="24"/>
        </w:rPr>
        <w:t>lebih</w:t>
      </w:r>
      <w:proofErr w:type="spellEnd"/>
      <w:r w:rsidRPr="00417770">
        <w:rPr>
          <w:rFonts w:ascii="Arial" w:hAnsi="Arial" w:cs="Arial"/>
          <w:sz w:val="24"/>
          <w:szCs w:val="24"/>
        </w:rPr>
        <w:t xml:space="preserve"> </w:t>
      </w:r>
      <w:proofErr w:type="spellStart"/>
      <w:r w:rsidRPr="00417770">
        <w:rPr>
          <w:rFonts w:ascii="Arial" w:hAnsi="Arial" w:cs="Arial"/>
          <w:sz w:val="24"/>
          <w:szCs w:val="24"/>
        </w:rPr>
        <w:t>tinggi</w:t>
      </w:r>
      <w:proofErr w:type="spellEnd"/>
      <w:r w:rsidRPr="00417770">
        <w:rPr>
          <w:rFonts w:ascii="Arial" w:hAnsi="Arial" w:cs="Arial"/>
          <w:sz w:val="24"/>
          <w:szCs w:val="24"/>
        </w:rPr>
        <w:t xml:space="preserve"> </w:t>
      </w:r>
      <w:proofErr w:type="spellStart"/>
      <w:r w:rsidRPr="00417770">
        <w:rPr>
          <w:rFonts w:ascii="Arial" w:hAnsi="Arial" w:cs="Arial"/>
          <w:sz w:val="24"/>
          <w:szCs w:val="24"/>
        </w:rPr>
        <w:t>dibandingkan</w:t>
      </w:r>
      <w:proofErr w:type="spellEnd"/>
      <w:r w:rsidRPr="00417770">
        <w:rPr>
          <w:rFonts w:ascii="Arial" w:hAnsi="Arial" w:cs="Arial"/>
          <w:sz w:val="24"/>
          <w:szCs w:val="24"/>
        </w:rPr>
        <w:t xml:space="preserve"> </w:t>
      </w:r>
      <w:proofErr w:type="spellStart"/>
      <w:r w:rsidRPr="00417770">
        <w:rPr>
          <w:rFonts w:ascii="Arial" w:hAnsi="Arial" w:cs="Arial"/>
          <w:sz w:val="24"/>
          <w:szCs w:val="24"/>
        </w:rPr>
        <w:t>kelompok</w:t>
      </w:r>
      <w:proofErr w:type="spellEnd"/>
      <w:r w:rsidRPr="00417770">
        <w:rPr>
          <w:rFonts w:ascii="Arial" w:hAnsi="Arial" w:cs="Arial"/>
          <w:sz w:val="24"/>
          <w:szCs w:val="24"/>
        </w:rPr>
        <w:t xml:space="preserve"> </w:t>
      </w:r>
      <w:proofErr w:type="spellStart"/>
      <w:r w:rsidRPr="00417770">
        <w:rPr>
          <w:rFonts w:ascii="Arial" w:hAnsi="Arial" w:cs="Arial"/>
          <w:sz w:val="24"/>
          <w:szCs w:val="24"/>
        </w:rPr>
        <w:t>kontrol</w:t>
      </w:r>
      <w:proofErr w:type="spellEnd"/>
      <w:r w:rsidRPr="00417770">
        <w:rPr>
          <w:rFonts w:ascii="Arial" w:hAnsi="Arial" w:cs="Arial"/>
          <w:sz w:val="24"/>
          <w:szCs w:val="24"/>
        </w:rPr>
        <w:t xml:space="preserve">. Hasil uji </w:t>
      </w:r>
      <w:r w:rsidRPr="00417770">
        <w:rPr>
          <w:rFonts w:ascii="Arial" w:hAnsi="Arial" w:cs="Arial"/>
          <w:i/>
          <w:iCs/>
          <w:sz w:val="24"/>
          <w:szCs w:val="24"/>
        </w:rPr>
        <w:t>Independent Sample t-test</w:t>
      </w:r>
      <w:r w:rsidRPr="00417770">
        <w:rPr>
          <w:rFonts w:ascii="Arial" w:hAnsi="Arial" w:cs="Arial"/>
          <w:sz w:val="24"/>
          <w:szCs w:val="24"/>
        </w:rPr>
        <w:t xml:space="preserve"> </w:t>
      </w:r>
      <w:proofErr w:type="spellStart"/>
      <w:r w:rsidRPr="00417770">
        <w:rPr>
          <w:rFonts w:ascii="Arial" w:hAnsi="Arial" w:cs="Arial"/>
          <w:sz w:val="24"/>
          <w:szCs w:val="24"/>
        </w:rPr>
        <w:t>menunjukkan</w:t>
      </w:r>
      <w:proofErr w:type="spellEnd"/>
      <w:r w:rsidRPr="00417770">
        <w:rPr>
          <w:rFonts w:ascii="Arial" w:hAnsi="Arial" w:cs="Arial"/>
          <w:sz w:val="24"/>
          <w:szCs w:val="24"/>
        </w:rPr>
        <w:t xml:space="preserve"> </w:t>
      </w:r>
      <w:proofErr w:type="spellStart"/>
      <w:r w:rsidRPr="00417770">
        <w:rPr>
          <w:rFonts w:ascii="Arial" w:hAnsi="Arial" w:cs="Arial"/>
          <w:sz w:val="24"/>
          <w:szCs w:val="24"/>
        </w:rPr>
        <w:t>nilai</w:t>
      </w:r>
      <w:proofErr w:type="spellEnd"/>
      <w:r w:rsidRPr="00417770">
        <w:rPr>
          <w:rFonts w:ascii="Arial" w:hAnsi="Arial" w:cs="Arial"/>
          <w:sz w:val="24"/>
          <w:szCs w:val="24"/>
        </w:rPr>
        <w:t xml:space="preserve"> Sig. (2-tailed) </w:t>
      </w:r>
      <w:proofErr w:type="spellStart"/>
      <w:r w:rsidRPr="00417770">
        <w:rPr>
          <w:rFonts w:ascii="Arial" w:hAnsi="Arial" w:cs="Arial"/>
          <w:sz w:val="24"/>
          <w:szCs w:val="24"/>
        </w:rPr>
        <w:t>sebesar</w:t>
      </w:r>
      <w:proofErr w:type="spellEnd"/>
      <w:r w:rsidRPr="00417770">
        <w:rPr>
          <w:rFonts w:ascii="Arial" w:hAnsi="Arial" w:cs="Arial"/>
          <w:sz w:val="24"/>
          <w:szCs w:val="24"/>
        </w:rPr>
        <w:t xml:space="preserve"> 0,000 &lt; 0,05, </w:t>
      </w:r>
      <w:proofErr w:type="spellStart"/>
      <w:r w:rsidRPr="00417770">
        <w:rPr>
          <w:rFonts w:ascii="Arial" w:hAnsi="Arial" w:cs="Arial"/>
          <w:sz w:val="24"/>
          <w:szCs w:val="24"/>
        </w:rPr>
        <w:t>sehingga</w:t>
      </w:r>
      <w:proofErr w:type="spellEnd"/>
      <w:r w:rsidRPr="00417770">
        <w:rPr>
          <w:rFonts w:ascii="Arial" w:hAnsi="Arial" w:cs="Arial"/>
          <w:sz w:val="24"/>
          <w:szCs w:val="24"/>
        </w:rPr>
        <w:t xml:space="preserve"> </w:t>
      </w:r>
      <w:proofErr w:type="spellStart"/>
      <w:r w:rsidRPr="00417770">
        <w:rPr>
          <w:rFonts w:ascii="Arial" w:hAnsi="Arial" w:cs="Arial"/>
          <w:sz w:val="24"/>
          <w:szCs w:val="24"/>
        </w:rPr>
        <w:t>terdapat</w:t>
      </w:r>
      <w:proofErr w:type="spellEnd"/>
      <w:r w:rsidRPr="00417770">
        <w:rPr>
          <w:rFonts w:ascii="Arial" w:hAnsi="Arial" w:cs="Arial"/>
          <w:sz w:val="24"/>
          <w:szCs w:val="24"/>
        </w:rPr>
        <w:t xml:space="preserve"> </w:t>
      </w:r>
      <w:proofErr w:type="spellStart"/>
      <w:r w:rsidRPr="00417770">
        <w:rPr>
          <w:rFonts w:ascii="Arial" w:hAnsi="Arial" w:cs="Arial"/>
          <w:sz w:val="24"/>
          <w:szCs w:val="24"/>
        </w:rPr>
        <w:t>perbedaan</w:t>
      </w:r>
      <w:proofErr w:type="spellEnd"/>
      <w:r w:rsidRPr="00417770">
        <w:rPr>
          <w:rFonts w:ascii="Arial" w:hAnsi="Arial" w:cs="Arial"/>
          <w:sz w:val="24"/>
          <w:szCs w:val="24"/>
        </w:rPr>
        <w:t xml:space="preserve"> yang </w:t>
      </w:r>
      <w:proofErr w:type="spellStart"/>
      <w:r w:rsidRPr="00417770">
        <w:rPr>
          <w:rFonts w:ascii="Arial" w:hAnsi="Arial" w:cs="Arial"/>
          <w:sz w:val="24"/>
          <w:szCs w:val="24"/>
        </w:rPr>
        <w:t>signifikan</w:t>
      </w:r>
      <w:proofErr w:type="spellEnd"/>
      <w:r w:rsidRPr="00417770">
        <w:rPr>
          <w:rFonts w:ascii="Arial" w:hAnsi="Arial" w:cs="Arial"/>
          <w:sz w:val="24"/>
          <w:szCs w:val="24"/>
        </w:rPr>
        <w:t xml:space="preserve"> </w:t>
      </w:r>
      <w:proofErr w:type="spellStart"/>
      <w:r w:rsidRPr="00417770">
        <w:rPr>
          <w:rFonts w:ascii="Arial" w:hAnsi="Arial" w:cs="Arial"/>
          <w:sz w:val="24"/>
          <w:szCs w:val="24"/>
        </w:rPr>
        <w:t>antara</w:t>
      </w:r>
      <w:proofErr w:type="spellEnd"/>
      <w:r w:rsidRPr="00417770">
        <w:rPr>
          <w:rFonts w:ascii="Arial" w:hAnsi="Arial" w:cs="Arial"/>
          <w:sz w:val="24"/>
          <w:szCs w:val="24"/>
        </w:rPr>
        <w:t xml:space="preserve"> </w:t>
      </w:r>
      <w:proofErr w:type="spellStart"/>
      <w:r w:rsidRPr="00417770">
        <w:rPr>
          <w:rFonts w:ascii="Arial" w:hAnsi="Arial" w:cs="Arial"/>
          <w:sz w:val="24"/>
          <w:szCs w:val="24"/>
        </w:rPr>
        <w:t>kedua</w:t>
      </w:r>
      <w:proofErr w:type="spellEnd"/>
      <w:r w:rsidRPr="00417770">
        <w:rPr>
          <w:rFonts w:ascii="Arial" w:hAnsi="Arial" w:cs="Arial"/>
          <w:sz w:val="24"/>
          <w:szCs w:val="24"/>
        </w:rPr>
        <w:t xml:space="preserve"> </w:t>
      </w:r>
      <w:proofErr w:type="spellStart"/>
      <w:r w:rsidRPr="00417770">
        <w:rPr>
          <w:rFonts w:ascii="Arial" w:hAnsi="Arial" w:cs="Arial"/>
          <w:sz w:val="24"/>
          <w:szCs w:val="24"/>
        </w:rPr>
        <w:t>kelompok</w:t>
      </w:r>
      <w:proofErr w:type="spellEnd"/>
      <w:r w:rsidRPr="00417770">
        <w:rPr>
          <w:rFonts w:ascii="Arial" w:hAnsi="Arial" w:cs="Arial"/>
          <w:sz w:val="24"/>
          <w:szCs w:val="24"/>
        </w:rPr>
        <w:t xml:space="preserve">. </w:t>
      </w:r>
      <w:proofErr w:type="spellStart"/>
      <w:r w:rsidRPr="00417770">
        <w:rPr>
          <w:rFonts w:ascii="Arial" w:hAnsi="Arial" w:cs="Arial"/>
          <w:sz w:val="24"/>
          <w:szCs w:val="24"/>
        </w:rPr>
        <w:t>Penggunaan</w:t>
      </w:r>
      <w:proofErr w:type="spellEnd"/>
      <w:r w:rsidRPr="00417770">
        <w:rPr>
          <w:rFonts w:ascii="Arial" w:hAnsi="Arial" w:cs="Arial"/>
          <w:sz w:val="24"/>
          <w:szCs w:val="24"/>
        </w:rPr>
        <w:t xml:space="preserve"> media audiovisual </w:t>
      </w:r>
      <w:proofErr w:type="spellStart"/>
      <w:r w:rsidRPr="00417770">
        <w:rPr>
          <w:rFonts w:ascii="Arial" w:hAnsi="Arial" w:cs="Arial"/>
          <w:sz w:val="24"/>
          <w:szCs w:val="24"/>
        </w:rPr>
        <w:t>membantu</w:t>
      </w:r>
      <w:proofErr w:type="spellEnd"/>
      <w:r w:rsidRPr="00417770">
        <w:rPr>
          <w:rFonts w:ascii="Arial" w:hAnsi="Arial" w:cs="Arial"/>
          <w:sz w:val="24"/>
          <w:szCs w:val="24"/>
        </w:rPr>
        <w:t xml:space="preserve"> </w:t>
      </w:r>
      <w:proofErr w:type="spellStart"/>
      <w:r w:rsidRPr="00417770">
        <w:rPr>
          <w:rFonts w:ascii="Arial" w:hAnsi="Arial" w:cs="Arial"/>
          <w:sz w:val="24"/>
          <w:szCs w:val="24"/>
        </w:rPr>
        <w:t>siswa</w:t>
      </w:r>
      <w:proofErr w:type="spellEnd"/>
      <w:r w:rsidRPr="00417770">
        <w:rPr>
          <w:rFonts w:ascii="Arial" w:hAnsi="Arial" w:cs="Arial"/>
          <w:sz w:val="24"/>
          <w:szCs w:val="24"/>
        </w:rPr>
        <w:t xml:space="preserve"> </w:t>
      </w:r>
      <w:proofErr w:type="spellStart"/>
      <w:r w:rsidRPr="00417770">
        <w:rPr>
          <w:rFonts w:ascii="Arial" w:hAnsi="Arial" w:cs="Arial"/>
          <w:sz w:val="24"/>
          <w:szCs w:val="24"/>
        </w:rPr>
        <w:t>memahami</w:t>
      </w:r>
      <w:proofErr w:type="spellEnd"/>
      <w:r w:rsidRPr="00417770">
        <w:rPr>
          <w:rFonts w:ascii="Arial" w:hAnsi="Arial" w:cs="Arial"/>
          <w:sz w:val="24"/>
          <w:szCs w:val="24"/>
        </w:rPr>
        <w:t xml:space="preserve"> </w:t>
      </w:r>
      <w:proofErr w:type="spellStart"/>
      <w:r w:rsidRPr="00417770">
        <w:rPr>
          <w:rFonts w:ascii="Arial" w:hAnsi="Arial" w:cs="Arial"/>
          <w:sz w:val="24"/>
          <w:szCs w:val="24"/>
        </w:rPr>
        <w:t>materi</w:t>
      </w:r>
      <w:proofErr w:type="spellEnd"/>
      <w:r w:rsidRPr="00417770">
        <w:rPr>
          <w:rFonts w:ascii="Arial" w:hAnsi="Arial" w:cs="Arial"/>
          <w:sz w:val="24"/>
          <w:szCs w:val="24"/>
        </w:rPr>
        <w:t xml:space="preserve"> </w:t>
      </w:r>
      <w:proofErr w:type="spellStart"/>
      <w:r w:rsidRPr="00417770">
        <w:rPr>
          <w:rFonts w:ascii="Arial" w:hAnsi="Arial" w:cs="Arial"/>
          <w:sz w:val="24"/>
          <w:szCs w:val="24"/>
        </w:rPr>
        <w:t>secara</w:t>
      </w:r>
      <w:proofErr w:type="spellEnd"/>
      <w:r w:rsidRPr="00417770">
        <w:rPr>
          <w:rFonts w:ascii="Arial" w:hAnsi="Arial" w:cs="Arial"/>
          <w:sz w:val="24"/>
          <w:szCs w:val="24"/>
        </w:rPr>
        <w:t xml:space="preserve"> </w:t>
      </w:r>
      <w:proofErr w:type="spellStart"/>
      <w:r w:rsidRPr="00417770">
        <w:rPr>
          <w:rFonts w:ascii="Arial" w:hAnsi="Arial" w:cs="Arial"/>
          <w:sz w:val="24"/>
          <w:szCs w:val="24"/>
        </w:rPr>
        <w:t>lebih</w:t>
      </w:r>
      <w:proofErr w:type="spellEnd"/>
      <w:r w:rsidRPr="00417770">
        <w:rPr>
          <w:rFonts w:ascii="Arial" w:hAnsi="Arial" w:cs="Arial"/>
          <w:sz w:val="24"/>
          <w:szCs w:val="24"/>
        </w:rPr>
        <w:t xml:space="preserve"> </w:t>
      </w:r>
      <w:proofErr w:type="spellStart"/>
      <w:r w:rsidRPr="00417770">
        <w:rPr>
          <w:rFonts w:ascii="Arial" w:hAnsi="Arial" w:cs="Arial"/>
          <w:sz w:val="24"/>
          <w:szCs w:val="24"/>
        </w:rPr>
        <w:t>konkret</w:t>
      </w:r>
      <w:proofErr w:type="spellEnd"/>
      <w:r w:rsidRPr="00417770">
        <w:rPr>
          <w:rFonts w:ascii="Arial" w:hAnsi="Arial" w:cs="Arial"/>
          <w:sz w:val="24"/>
          <w:szCs w:val="24"/>
        </w:rPr>
        <w:t xml:space="preserve">, </w:t>
      </w:r>
      <w:proofErr w:type="spellStart"/>
      <w:r w:rsidRPr="00417770">
        <w:rPr>
          <w:rFonts w:ascii="Arial" w:hAnsi="Arial" w:cs="Arial"/>
          <w:sz w:val="24"/>
          <w:szCs w:val="24"/>
        </w:rPr>
        <w:t>menarik</w:t>
      </w:r>
      <w:proofErr w:type="spellEnd"/>
      <w:r w:rsidRPr="00417770">
        <w:rPr>
          <w:rFonts w:ascii="Arial" w:hAnsi="Arial" w:cs="Arial"/>
          <w:sz w:val="24"/>
          <w:szCs w:val="24"/>
        </w:rPr>
        <w:t xml:space="preserve">, dan </w:t>
      </w:r>
      <w:proofErr w:type="spellStart"/>
      <w:r w:rsidRPr="00417770">
        <w:rPr>
          <w:rFonts w:ascii="Arial" w:hAnsi="Arial" w:cs="Arial"/>
          <w:sz w:val="24"/>
          <w:szCs w:val="24"/>
        </w:rPr>
        <w:t>mudah</w:t>
      </w:r>
      <w:proofErr w:type="spellEnd"/>
      <w:r w:rsidRPr="00417770">
        <w:rPr>
          <w:rFonts w:ascii="Arial" w:hAnsi="Arial" w:cs="Arial"/>
          <w:sz w:val="24"/>
          <w:szCs w:val="24"/>
        </w:rPr>
        <w:t xml:space="preserve"> </w:t>
      </w:r>
      <w:proofErr w:type="spellStart"/>
      <w:r w:rsidRPr="00417770">
        <w:rPr>
          <w:rFonts w:ascii="Arial" w:hAnsi="Arial" w:cs="Arial"/>
          <w:sz w:val="24"/>
          <w:szCs w:val="24"/>
        </w:rPr>
        <w:t>dipahami</w:t>
      </w:r>
      <w:proofErr w:type="spellEnd"/>
      <w:r w:rsidRPr="00417770">
        <w:rPr>
          <w:rFonts w:ascii="Arial" w:hAnsi="Arial" w:cs="Arial"/>
          <w:sz w:val="24"/>
          <w:szCs w:val="24"/>
        </w:rPr>
        <w:t xml:space="preserve"> </w:t>
      </w:r>
      <w:proofErr w:type="spellStart"/>
      <w:r w:rsidRPr="00417770">
        <w:rPr>
          <w:rFonts w:ascii="Arial" w:hAnsi="Arial" w:cs="Arial"/>
          <w:sz w:val="24"/>
          <w:szCs w:val="24"/>
        </w:rPr>
        <w:t>sehingga</w:t>
      </w:r>
      <w:proofErr w:type="spellEnd"/>
      <w:r w:rsidRPr="00417770">
        <w:rPr>
          <w:rFonts w:ascii="Arial" w:hAnsi="Arial" w:cs="Arial"/>
          <w:sz w:val="24"/>
          <w:szCs w:val="24"/>
        </w:rPr>
        <w:t xml:space="preserve"> </w:t>
      </w:r>
      <w:proofErr w:type="spellStart"/>
      <w:r w:rsidRPr="00417770">
        <w:rPr>
          <w:rFonts w:ascii="Arial" w:hAnsi="Arial" w:cs="Arial"/>
          <w:sz w:val="24"/>
          <w:szCs w:val="24"/>
        </w:rPr>
        <w:t>meningkatkan</w:t>
      </w:r>
      <w:proofErr w:type="spellEnd"/>
      <w:r w:rsidRPr="00417770">
        <w:rPr>
          <w:rFonts w:ascii="Arial" w:hAnsi="Arial" w:cs="Arial"/>
          <w:sz w:val="24"/>
          <w:szCs w:val="24"/>
        </w:rPr>
        <w:t xml:space="preserve"> </w:t>
      </w:r>
      <w:proofErr w:type="spellStart"/>
      <w:r w:rsidRPr="00417770">
        <w:rPr>
          <w:rFonts w:ascii="Arial" w:hAnsi="Arial" w:cs="Arial"/>
          <w:sz w:val="24"/>
          <w:szCs w:val="24"/>
        </w:rPr>
        <w:t>perhatian</w:t>
      </w:r>
      <w:proofErr w:type="spellEnd"/>
      <w:r w:rsidRPr="00417770">
        <w:rPr>
          <w:rFonts w:ascii="Arial" w:hAnsi="Arial" w:cs="Arial"/>
          <w:sz w:val="24"/>
          <w:szCs w:val="24"/>
        </w:rPr>
        <w:t xml:space="preserve"> </w:t>
      </w:r>
      <w:proofErr w:type="spellStart"/>
      <w:r w:rsidRPr="00417770">
        <w:rPr>
          <w:rFonts w:ascii="Arial" w:hAnsi="Arial" w:cs="Arial"/>
          <w:sz w:val="24"/>
          <w:szCs w:val="24"/>
        </w:rPr>
        <w:t>serta</w:t>
      </w:r>
      <w:proofErr w:type="spellEnd"/>
      <w:r w:rsidRPr="00417770">
        <w:rPr>
          <w:rFonts w:ascii="Arial" w:hAnsi="Arial" w:cs="Arial"/>
          <w:sz w:val="24"/>
          <w:szCs w:val="24"/>
        </w:rPr>
        <w:t xml:space="preserve"> </w:t>
      </w:r>
      <w:proofErr w:type="spellStart"/>
      <w:r w:rsidRPr="00417770">
        <w:rPr>
          <w:rFonts w:ascii="Arial" w:hAnsi="Arial" w:cs="Arial"/>
          <w:sz w:val="24"/>
          <w:szCs w:val="24"/>
        </w:rPr>
        <w:t>keterlibatan</w:t>
      </w:r>
      <w:proofErr w:type="spellEnd"/>
      <w:r w:rsidRPr="00417770">
        <w:rPr>
          <w:rFonts w:ascii="Arial" w:hAnsi="Arial" w:cs="Arial"/>
          <w:sz w:val="24"/>
          <w:szCs w:val="24"/>
        </w:rPr>
        <w:t xml:space="preserve"> </w:t>
      </w:r>
      <w:proofErr w:type="spellStart"/>
      <w:r w:rsidRPr="00417770">
        <w:rPr>
          <w:rFonts w:ascii="Arial" w:hAnsi="Arial" w:cs="Arial"/>
          <w:sz w:val="24"/>
          <w:szCs w:val="24"/>
        </w:rPr>
        <w:t>siswa</w:t>
      </w:r>
      <w:proofErr w:type="spellEnd"/>
      <w:r w:rsidRPr="00417770">
        <w:rPr>
          <w:rFonts w:ascii="Arial" w:hAnsi="Arial" w:cs="Arial"/>
          <w:sz w:val="24"/>
          <w:szCs w:val="24"/>
        </w:rPr>
        <w:t xml:space="preserve"> </w:t>
      </w:r>
      <w:proofErr w:type="spellStart"/>
      <w:r w:rsidRPr="00417770">
        <w:rPr>
          <w:rFonts w:ascii="Arial" w:hAnsi="Arial" w:cs="Arial"/>
          <w:sz w:val="24"/>
          <w:szCs w:val="24"/>
        </w:rPr>
        <w:t>selama</w:t>
      </w:r>
      <w:proofErr w:type="spellEnd"/>
      <w:r w:rsidRPr="00417770">
        <w:rPr>
          <w:rFonts w:ascii="Arial" w:hAnsi="Arial" w:cs="Arial"/>
          <w:sz w:val="24"/>
          <w:szCs w:val="24"/>
        </w:rPr>
        <w:t xml:space="preserve"> proses </w:t>
      </w:r>
      <w:proofErr w:type="spellStart"/>
      <w:r w:rsidRPr="00417770">
        <w:rPr>
          <w:rFonts w:ascii="Arial" w:hAnsi="Arial" w:cs="Arial"/>
          <w:sz w:val="24"/>
          <w:szCs w:val="24"/>
        </w:rPr>
        <w:t>layanan</w:t>
      </w:r>
      <w:proofErr w:type="spellEnd"/>
      <w:r w:rsidRPr="00417770">
        <w:rPr>
          <w:rFonts w:ascii="Arial" w:hAnsi="Arial" w:cs="Arial"/>
          <w:sz w:val="24"/>
          <w:szCs w:val="24"/>
        </w:rPr>
        <w:t xml:space="preserve"> </w:t>
      </w:r>
      <w:proofErr w:type="spellStart"/>
      <w:r w:rsidRPr="00417770">
        <w:rPr>
          <w:rFonts w:ascii="Arial" w:hAnsi="Arial" w:cs="Arial"/>
          <w:sz w:val="24"/>
          <w:szCs w:val="24"/>
        </w:rPr>
        <w:t>berlangsung</w:t>
      </w:r>
      <w:proofErr w:type="spellEnd"/>
      <w:r w:rsidR="00F54741" w:rsidRPr="00417770">
        <w:rPr>
          <w:rFonts w:ascii="Arial" w:hAnsi="Arial" w:cs="Arial"/>
          <w:sz w:val="24"/>
          <w:szCs w:val="24"/>
        </w:rPr>
        <w:t>.</w:t>
      </w:r>
    </w:p>
    <w:p w14:paraId="3D22A45A" w14:textId="77777777" w:rsidR="00552E61" w:rsidRPr="005C600E" w:rsidRDefault="00552E61" w:rsidP="00F54F27">
      <w:pPr>
        <w:spacing w:after="0" w:line="360" w:lineRule="auto"/>
        <w:ind w:firstLine="567"/>
        <w:jc w:val="both"/>
        <w:rPr>
          <w:rFonts w:ascii="Arial" w:hAnsi="Arial" w:cs="Arial"/>
          <w:sz w:val="24"/>
          <w:szCs w:val="24"/>
        </w:rPr>
      </w:pPr>
    </w:p>
    <w:p w14:paraId="7507DD0B" w14:textId="77777777" w:rsidR="00F54741" w:rsidRPr="005C600E" w:rsidRDefault="00F54741" w:rsidP="00F54F27">
      <w:pPr>
        <w:spacing w:after="0"/>
        <w:rPr>
          <w:rFonts w:ascii="Arial" w:hAnsi="Arial" w:cs="Arial"/>
          <w:b/>
          <w:sz w:val="24"/>
          <w:szCs w:val="24"/>
        </w:rPr>
      </w:pPr>
      <w:r w:rsidRPr="005C600E">
        <w:rPr>
          <w:rFonts w:ascii="Arial" w:hAnsi="Arial" w:cs="Arial"/>
          <w:b/>
          <w:sz w:val="24"/>
          <w:szCs w:val="24"/>
        </w:rPr>
        <w:t>DAFTAR PUSTAKA</w:t>
      </w:r>
    </w:p>
    <w:p w14:paraId="31E38BE0"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Bandura, A. (1977). </w:t>
      </w:r>
      <w:r w:rsidRPr="00DF59A3">
        <w:rPr>
          <w:rFonts w:ascii="Arial" w:hAnsi="Arial" w:cs="Arial"/>
          <w:i/>
          <w:iCs/>
          <w:sz w:val="24"/>
          <w:szCs w:val="24"/>
          <w:lang w:val="en-ID"/>
        </w:rPr>
        <w:t>Social learning theory</w:t>
      </w:r>
      <w:r w:rsidRPr="00DF59A3">
        <w:rPr>
          <w:rFonts w:ascii="Arial" w:hAnsi="Arial" w:cs="Arial"/>
          <w:sz w:val="24"/>
          <w:szCs w:val="24"/>
          <w:lang w:val="en-ID"/>
        </w:rPr>
        <w:t>. Englewood Cliffs, NJ: Prentice Hall.</w:t>
      </w:r>
    </w:p>
    <w:p w14:paraId="0179E858"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Canida, R. (2023). </w:t>
      </w:r>
      <w:proofErr w:type="spellStart"/>
      <w:r w:rsidRPr="00DF59A3">
        <w:rPr>
          <w:rFonts w:ascii="Arial" w:hAnsi="Arial" w:cs="Arial"/>
          <w:sz w:val="24"/>
          <w:szCs w:val="24"/>
          <w:lang w:val="en-ID"/>
        </w:rPr>
        <w:t>Efektivitas</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meningkatkan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penyesuaian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sosial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peserta</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didik</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Bimbingan</w:t>
      </w:r>
      <w:proofErr w:type="spellEnd"/>
      <w:r w:rsidRPr="00DF59A3">
        <w:rPr>
          <w:rFonts w:ascii="Arial" w:hAnsi="Arial" w:cs="Arial"/>
          <w:i/>
          <w:iCs/>
          <w:sz w:val="24"/>
          <w:szCs w:val="24"/>
          <w:lang w:val="en-ID"/>
        </w:rPr>
        <w:t xml:space="preserve"> dan </w:t>
      </w:r>
      <w:proofErr w:type="spellStart"/>
      <w:r w:rsidRPr="00DF59A3">
        <w:rPr>
          <w:rFonts w:ascii="Arial" w:hAnsi="Arial" w:cs="Arial"/>
          <w:i/>
          <w:iCs/>
          <w:sz w:val="24"/>
          <w:szCs w:val="24"/>
          <w:lang w:val="en-ID"/>
        </w:rPr>
        <w:t>Konseling</w:t>
      </w:r>
      <w:proofErr w:type="spellEnd"/>
      <w:r w:rsidRPr="00DF59A3">
        <w:rPr>
          <w:rFonts w:ascii="Arial" w:hAnsi="Arial" w:cs="Arial"/>
          <w:i/>
          <w:iCs/>
          <w:sz w:val="24"/>
          <w:szCs w:val="24"/>
          <w:lang w:val="en-ID"/>
        </w:rPr>
        <w:t xml:space="preserve"> Indonesia</w:t>
      </w:r>
      <w:r w:rsidRPr="00DF59A3">
        <w:rPr>
          <w:rFonts w:ascii="Arial" w:hAnsi="Arial" w:cs="Arial"/>
          <w:sz w:val="24"/>
          <w:szCs w:val="24"/>
          <w:lang w:val="en-ID"/>
        </w:rPr>
        <w:t>, 8(2), 112-120.</w:t>
      </w:r>
    </w:p>
    <w:p w14:paraId="3CD334E3"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Coloroso, B. (2010). </w:t>
      </w:r>
      <w:r w:rsidRPr="00DF59A3">
        <w:rPr>
          <w:rFonts w:ascii="Arial" w:hAnsi="Arial" w:cs="Arial"/>
          <w:i/>
          <w:iCs/>
          <w:sz w:val="24"/>
          <w:szCs w:val="24"/>
          <w:lang w:val="en-ID"/>
        </w:rPr>
        <w:t>The bully, the bullied, and the bystander</w:t>
      </w:r>
      <w:r w:rsidRPr="00DF59A3">
        <w:rPr>
          <w:rFonts w:ascii="Arial" w:hAnsi="Arial" w:cs="Arial"/>
          <w:sz w:val="24"/>
          <w:szCs w:val="24"/>
          <w:lang w:val="en-ID"/>
        </w:rPr>
        <w:t>. New York, NY: HarperCollins.</w:t>
      </w:r>
    </w:p>
    <w:p w14:paraId="0DA0B5CC"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Dahlan, M. S. (2010). </w:t>
      </w:r>
      <w:proofErr w:type="spellStart"/>
      <w:r w:rsidRPr="00DF59A3">
        <w:rPr>
          <w:rFonts w:ascii="Arial" w:hAnsi="Arial" w:cs="Arial"/>
          <w:i/>
          <w:iCs/>
          <w:sz w:val="24"/>
          <w:szCs w:val="24"/>
          <w:lang w:val="en-ID"/>
        </w:rPr>
        <w:t>Statistik</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untuk</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kedokteran</w:t>
      </w:r>
      <w:proofErr w:type="spellEnd"/>
      <w:r w:rsidRPr="00DF59A3">
        <w:rPr>
          <w:rFonts w:ascii="Arial" w:hAnsi="Arial" w:cs="Arial"/>
          <w:i/>
          <w:iCs/>
          <w:sz w:val="24"/>
          <w:szCs w:val="24"/>
          <w:lang w:val="en-ID"/>
        </w:rPr>
        <w:t xml:space="preserve"> dan </w:t>
      </w:r>
      <w:proofErr w:type="spellStart"/>
      <w:r w:rsidRPr="00DF59A3">
        <w:rPr>
          <w:rFonts w:ascii="Arial" w:hAnsi="Arial" w:cs="Arial"/>
          <w:i/>
          <w:iCs/>
          <w:sz w:val="24"/>
          <w:szCs w:val="24"/>
          <w:lang w:val="en-ID"/>
        </w:rPr>
        <w:t>kesehatan</w:t>
      </w:r>
      <w:proofErr w:type="spellEnd"/>
      <w:r w:rsidRPr="00DF59A3">
        <w:rPr>
          <w:rFonts w:ascii="Arial" w:hAnsi="Arial" w:cs="Arial"/>
          <w:sz w:val="24"/>
          <w:szCs w:val="24"/>
          <w:lang w:val="en-ID"/>
        </w:rPr>
        <w:t xml:space="preserve">. Jakarta: </w:t>
      </w:r>
      <w:proofErr w:type="spellStart"/>
      <w:r w:rsidRPr="00DF59A3">
        <w:rPr>
          <w:rFonts w:ascii="Arial" w:hAnsi="Arial" w:cs="Arial"/>
          <w:sz w:val="24"/>
          <w:szCs w:val="24"/>
          <w:lang w:val="en-ID"/>
        </w:rPr>
        <w:t>Salemba</w:t>
      </w:r>
      <w:proofErr w:type="spellEnd"/>
      <w:r w:rsidRPr="00DF59A3">
        <w:rPr>
          <w:rFonts w:ascii="Arial" w:hAnsi="Arial" w:cs="Arial"/>
          <w:sz w:val="24"/>
          <w:szCs w:val="24"/>
          <w:lang w:val="en-ID"/>
        </w:rPr>
        <w:t xml:space="preserve"> Medika.</w:t>
      </w:r>
    </w:p>
    <w:p w14:paraId="696AFD11"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Darmawan, D. (2016). </w:t>
      </w:r>
      <w:r w:rsidRPr="00DF59A3">
        <w:rPr>
          <w:rFonts w:ascii="Arial" w:hAnsi="Arial" w:cs="Arial"/>
          <w:i/>
          <w:iCs/>
          <w:sz w:val="24"/>
          <w:szCs w:val="24"/>
          <w:lang w:val="en-ID"/>
        </w:rPr>
        <w:t xml:space="preserve">Metode </w:t>
      </w:r>
      <w:proofErr w:type="spellStart"/>
      <w:r w:rsidRPr="00DF59A3">
        <w:rPr>
          <w:rFonts w:ascii="Arial" w:hAnsi="Arial" w:cs="Arial"/>
          <w:i/>
          <w:iCs/>
          <w:sz w:val="24"/>
          <w:szCs w:val="24"/>
          <w:lang w:val="en-ID"/>
        </w:rPr>
        <w:t>penelitian</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kuantitatif</w:t>
      </w:r>
      <w:proofErr w:type="spellEnd"/>
      <w:r w:rsidRPr="00DF59A3">
        <w:rPr>
          <w:rFonts w:ascii="Arial" w:hAnsi="Arial" w:cs="Arial"/>
          <w:sz w:val="24"/>
          <w:szCs w:val="24"/>
          <w:lang w:val="en-ID"/>
        </w:rPr>
        <w:t xml:space="preserve">. Bandung: </w:t>
      </w:r>
      <w:proofErr w:type="spellStart"/>
      <w:r w:rsidRPr="00DF59A3">
        <w:rPr>
          <w:rFonts w:ascii="Arial" w:hAnsi="Arial" w:cs="Arial"/>
          <w:sz w:val="24"/>
          <w:szCs w:val="24"/>
          <w:lang w:val="en-ID"/>
        </w:rPr>
        <w:t>Remaja</w:t>
      </w:r>
      <w:proofErr w:type="spellEnd"/>
      <w:r w:rsidRPr="00DF59A3">
        <w:rPr>
          <w:rFonts w:ascii="Arial" w:hAnsi="Arial" w:cs="Arial"/>
          <w:sz w:val="24"/>
          <w:szCs w:val="24"/>
          <w:lang w:val="en-ID"/>
        </w:rPr>
        <w:t xml:space="preserve"> Rosdakarya.</w:t>
      </w:r>
    </w:p>
    <w:p w14:paraId="487B6A97"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Djamarah, S. B. (2015). </w:t>
      </w:r>
      <w:r w:rsidRPr="00DF59A3">
        <w:rPr>
          <w:rFonts w:ascii="Arial" w:hAnsi="Arial" w:cs="Arial"/>
          <w:i/>
          <w:iCs/>
          <w:sz w:val="24"/>
          <w:szCs w:val="24"/>
          <w:lang w:val="en-ID"/>
        </w:rPr>
        <w:t xml:space="preserve">Strategi </w:t>
      </w:r>
      <w:proofErr w:type="spellStart"/>
      <w:r w:rsidRPr="00DF59A3">
        <w:rPr>
          <w:rFonts w:ascii="Arial" w:hAnsi="Arial" w:cs="Arial"/>
          <w:i/>
          <w:iCs/>
          <w:sz w:val="24"/>
          <w:szCs w:val="24"/>
          <w:lang w:val="en-ID"/>
        </w:rPr>
        <w:t>belajar</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mengajar</w:t>
      </w:r>
      <w:proofErr w:type="spellEnd"/>
      <w:r w:rsidRPr="00DF59A3">
        <w:rPr>
          <w:rFonts w:ascii="Arial" w:hAnsi="Arial" w:cs="Arial"/>
          <w:sz w:val="24"/>
          <w:szCs w:val="24"/>
          <w:lang w:val="en-ID"/>
        </w:rPr>
        <w:t xml:space="preserve">. Jakarta: </w:t>
      </w:r>
      <w:proofErr w:type="spellStart"/>
      <w:r w:rsidRPr="00DF59A3">
        <w:rPr>
          <w:rFonts w:ascii="Arial" w:hAnsi="Arial" w:cs="Arial"/>
          <w:sz w:val="24"/>
          <w:szCs w:val="24"/>
          <w:lang w:val="en-ID"/>
        </w:rPr>
        <w:t>Rineka</w:t>
      </w:r>
      <w:proofErr w:type="spellEnd"/>
      <w:r w:rsidRPr="00DF59A3">
        <w:rPr>
          <w:rFonts w:ascii="Arial" w:hAnsi="Arial" w:cs="Arial"/>
          <w:sz w:val="24"/>
          <w:szCs w:val="24"/>
          <w:lang w:val="en-ID"/>
        </w:rPr>
        <w:t xml:space="preserve"> Cipta.</w:t>
      </w:r>
    </w:p>
    <w:p w14:paraId="41B4EE89"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Fatimah, E. (2017). </w:t>
      </w:r>
      <w:proofErr w:type="spellStart"/>
      <w:r w:rsidRPr="00DF59A3">
        <w:rPr>
          <w:rFonts w:ascii="Arial" w:hAnsi="Arial" w:cs="Arial"/>
          <w:i/>
          <w:iCs/>
          <w:sz w:val="24"/>
          <w:szCs w:val="24"/>
          <w:lang w:val="en-ID"/>
        </w:rPr>
        <w:t>Bimbingan</w:t>
      </w:r>
      <w:proofErr w:type="spellEnd"/>
      <w:r w:rsidRPr="00DF59A3">
        <w:rPr>
          <w:rFonts w:ascii="Arial" w:hAnsi="Arial" w:cs="Arial"/>
          <w:i/>
          <w:iCs/>
          <w:sz w:val="24"/>
          <w:szCs w:val="24"/>
          <w:lang w:val="en-ID"/>
        </w:rPr>
        <w:t xml:space="preserve"> dan </w:t>
      </w:r>
      <w:proofErr w:type="spellStart"/>
      <w:r w:rsidRPr="00DF59A3">
        <w:rPr>
          <w:rFonts w:ascii="Arial" w:hAnsi="Arial" w:cs="Arial"/>
          <w:i/>
          <w:iCs/>
          <w:sz w:val="24"/>
          <w:szCs w:val="24"/>
          <w:lang w:val="en-ID"/>
        </w:rPr>
        <w:t>konseling</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perkembangan</w:t>
      </w:r>
      <w:proofErr w:type="spellEnd"/>
      <w:r w:rsidRPr="00DF59A3">
        <w:rPr>
          <w:rFonts w:ascii="Arial" w:hAnsi="Arial" w:cs="Arial"/>
          <w:sz w:val="24"/>
          <w:szCs w:val="24"/>
          <w:lang w:val="en-ID"/>
        </w:rPr>
        <w:t xml:space="preserve">. Bandung: Refika </w:t>
      </w:r>
      <w:proofErr w:type="spellStart"/>
      <w:r w:rsidRPr="00DF59A3">
        <w:rPr>
          <w:rFonts w:ascii="Arial" w:hAnsi="Arial" w:cs="Arial"/>
          <w:sz w:val="24"/>
          <w:szCs w:val="24"/>
          <w:lang w:val="en-ID"/>
        </w:rPr>
        <w:t>Aditama</w:t>
      </w:r>
      <w:proofErr w:type="spellEnd"/>
      <w:r w:rsidRPr="00DF59A3">
        <w:rPr>
          <w:rFonts w:ascii="Arial" w:hAnsi="Arial" w:cs="Arial"/>
          <w:sz w:val="24"/>
          <w:szCs w:val="24"/>
          <w:lang w:val="en-ID"/>
        </w:rPr>
        <w:t>.</w:t>
      </w:r>
    </w:p>
    <w:p w14:paraId="552FC2C7"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Fitriani, R. (2019). </w:t>
      </w:r>
      <w:proofErr w:type="spellStart"/>
      <w:r w:rsidRPr="00DF59A3">
        <w:rPr>
          <w:rFonts w:ascii="Arial" w:hAnsi="Arial" w:cs="Arial"/>
          <w:sz w:val="24"/>
          <w:szCs w:val="24"/>
          <w:lang w:val="en-ID"/>
        </w:rPr>
        <w:t>Penggunaan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modeling</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simbolik</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Konseling</w:t>
      </w:r>
      <w:proofErr w:type="spellEnd"/>
      <w:r w:rsidRPr="00DF59A3">
        <w:rPr>
          <w:rFonts w:ascii="Arial" w:hAnsi="Arial" w:cs="Arial"/>
          <w:i/>
          <w:iCs/>
          <w:sz w:val="24"/>
          <w:szCs w:val="24"/>
          <w:lang w:val="en-ID"/>
        </w:rPr>
        <w:t xml:space="preserve"> Pendidikan</w:t>
      </w:r>
      <w:r w:rsidRPr="00DF59A3">
        <w:rPr>
          <w:rFonts w:ascii="Arial" w:hAnsi="Arial" w:cs="Arial"/>
          <w:sz w:val="24"/>
          <w:szCs w:val="24"/>
          <w:lang w:val="en-ID"/>
        </w:rPr>
        <w:t>, 7(1), 45-53.</w:t>
      </w:r>
    </w:p>
    <w:p w14:paraId="2450314C"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Georgiou, S. N., Ioannou, M., &amp; </w:t>
      </w:r>
      <w:proofErr w:type="spellStart"/>
      <w:r w:rsidRPr="00DF59A3">
        <w:rPr>
          <w:rFonts w:ascii="Arial" w:hAnsi="Arial" w:cs="Arial"/>
          <w:sz w:val="24"/>
          <w:szCs w:val="24"/>
          <w:lang w:val="en-ID"/>
        </w:rPr>
        <w:t>Stavrinides</w:t>
      </w:r>
      <w:proofErr w:type="spellEnd"/>
      <w:r w:rsidRPr="00DF59A3">
        <w:rPr>
          <w:rFonts w:ascii="Arial" w:hAnsi="Arial" w:cs="Arial"/>
          <w:sz w:val="24"/>
          <w:szCs w:val="24"/>
          <w:lang w:val="en-ID"/>
        </w:rPr>
        <w:t xml:space="preserve">, P. (2016). Parenting styles and bullying at school: The mediating role of locus of control. </w:t>
      </w:r>
      <w:r w:rsidRPr="00DF59A3">
        <w:rPr>
          <w:rFonts w:ascii="Arial" w:hAnsi="Arial" w:cs="Arial"/>
          <w:i/>
          <w:iCs/>
          <w:sz w:val="24"/>
          <w:szCs w:val="24"/>
          <w:lang w:val="en-ID"/>
        </w:rPr>
        <w:t>International Journal of School &amp; Educational Psychology</w:t>
      </w:r>
      <w:r w:rsidRPr="00DF59A3">
        <w:rPr>
          <w:rFonts w:ascii="Arial" w:hAnsi="Arial" w:cs="Arial"/>
          <w:sz w:val="24"/>
          <w:szCs w:val="24"/>
          <w:lang w:val="en-ID"/>
        </w:rPr>
        <w:t>, 5(4), 226-242.</w:t>
      </w:r>
    </w:p>
    <w:p w14:paraId="338004C1" w14:textId="77777777" w:rsidR="00DF59A3" w:rsidRPr="00DF59A3" w:rsidRDefault="00DF59A3" w:rsidP="00DF59A3">
      <w:pPr>
        <w:spacing w:after="0"/>
        <w:ind w:left="720" w:hanging="720"/>
        <w:jc w:val="both"/>
        <w:rPr>
          <w:rFonts w:ascii="Arial" w:hAnsi="Arial" w:cs="Arial"/>
          <w:sz w:val="24"/>
          <w:szCs w:val="24"/>
          <w:lang w:val="en-ID"/>
        </w:rPr>
      </w:pPr>
      <w:proofErr w:type="spellStart"/>
      <w:r w:rsidRPr="00DF59A3">
        <w:rPr>
          <w:rFonts w:ascii="Arial" w:hAnsi="Arial" w:cs="Arial"/>
          <w:sz w:val="24"/>
          <w:szCs w:val="24"/>
          <w:lang w:val="en-ID"/>
        </w:rPr>
        <w:t>Ghozali</w:t>
      </w:r>
      <w:proofErr w:type="spellEnd"/>
      <w:r w:rsidRPr="00DF59A3">
        <w:rPr>
          <w:rFonts w:ascii="Arial" w:hAnsi="Arial" w:cs="Arial"/>
          <w:sz w:val="24"/>
          <w:szCs w:val="24"/>
          <w:lang w:val="en-ID"/>
        </w:rPr>
        <w:t xml:space="preserve">, I. (2018). </w:t>
      </w:r>
      <w:proofErr w:type="spellStart"/>
      <w:r w:rsidRPr="00DF59A3">
        <w:rPr>
          <w:rFonts w:ascii="Arial" w:hAnsi="Arial" w:cs="Arial"/>
          <w:i/>
          <w:iCs/>
          <w:sz w:val="24"/>
          <w:szCs w:val="24"/>
          <w:lang w:val="en-ID"/>
        </w:rPr>
        <w:t>Aplikasi</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analisis</w:t>
      </w:r>
      <w:proofErr w:type="spellEnd"/>
      <w:r w:rsidRPr="00DF59A3">
        <w:rPr>
          <w:rFonts w:ascii="Arial" w:hAnsi="Arial" w:cs="Arial"/>
          <w:i/>
          <w:iCs/>
          <w:sz w:val="24"/>
          <w:szCs w:val="24"/>
          <w:lang w:val="en-ID"/>
        </w:rPr>
        <w:t xml:space="preserve"> multivariate </w:t>
      </w:r>
      <w:proofErr w:type="spellStart"/>
      <w:r w:rsidRPr="00DF59A3">
        <w:rPr>
          <w:rFonts w:ascii="Arial" w:hAnsi="Arial" w:cs="Arial"/>
          <w:i/>
          <w:iCs/>
          <w:sz w:val="24"/>
          <w:szCs w:val="24"/>
          <w:lang w:val="en-ID"/>
        </w:rPr>
        <w:t>dengan</w:t>
      </w:r>
      <w:proofErr w:type="spellEnd"/>
      <w:r w:rsidRPr="00DF59A3">
        <w:rPr>
          <w:rFonts w:ascii="Arial" w:hAnsi="Arial" w:cs="Arial"/>
          <w:i/>
          <w:iCs/>
          <w:sz w:val="24"/>
          <w:szCs w:val="24"/>
          <w:lang w:val="en-ID"/>
        </w:rPr>
        <w:t xml:space="preserve"> program IBM SPSS 25</w:t>
      </w:r>
      <w:r w:rsidRPr="00DF59A3">
        <w:rPr>
          <w:rFonts w:ascii="Arial" w:hAnsi="Arial" w:cs="Arial"/>
          <w:sz w:val="24"/>
          <w:szCs w:val="24"/>
          <w:lang w:val="en-ID"/>
        </w:rPr>
        <w:t xml:space="preserve">. Semarang: Badan </w:t>
      </w:r>
      <w:proofErr w:type="spellStart"/>
      <w:r w:rsidRPr="00DF59A3">
        <w:rPr>
          <w:rFonts w:ascii="Arial" w:hAnsi="Arial" w:cs="Arial"/>
          <w:sz w:val="24"/>
          <w:szCs w:val="24"/>
          <w:lang w:val="en-ID"/>
        </w:rPr>
        <w:t>Penerbit</w:t>
      </w:r>
      <w:proofErr w:type="spellEnd"/>
      <w:r w:rsidRPr="00DF59A3">
        <w:rPr>
          <w:rFonts w:ascii="Arial" w:hAnsi="Arial" w:cs="Arial"/>
          <w:sz w:val="24"/>
          <w:szCs w:val="24"/>
          <w:lang w:val="en-ID"/>
        </w:rPr>
        <w:t xml:space="preserve"> Universitas </w:t>
      </w:r>
      <w:proofErr w:type="spellStart"/>
      <w:r w:rsidRPr="00DF59A3">
        <w:rPr>
          <w:rFonts w:ascii="Arial" w:hAnsi="Arial" w:cs="Arial"/>
          <w:sz w:val="24"/>
          <w:szCs w:val="24"/>
          <w:lang w:val="en-ID"/>
        </w:rPr>
        <w:t>Diponegoro</w:t>
      </w:r>
      <w:proofErr w:type="spellEnd"/>
      <w:r w:rsidRPr="00DF59A3">
        <w:rPr>
          <w:rFonts w:ascii="Arial" w:hAnsi="Arial" w:cs="Arial"/>
          <w:sz w:val="24"/>
          <w:szCs w:val="24"/>
          <w:lang w:val="en-ID"/>
        </w:rPr>
        <w:t>.</w:t>
      </w:r>
    </w:p>
    <w:p w14:paraId="51433947"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Gysbers, N. C., &amp; Henderson, P. (2012). </w:t>
      </w:r>
      <w:r w:rsidRPr="00DF59A3">
        <w:rPr>
          <w:rFonts w:ascii="Arial" w:hAnsi="Arial" w:cs="Arial"/>
          <w:i/>
          <w:iCs/>
          <w:sz w:val="24"/>
          <w:szCs w:val="24"/>
          <w:lang w:val="en-ID"/>
        </w:rPr>
        <w:t xml:space="preserve">Developing and managing your school guidance and </w:t>
      </w:r>
      <w:proofErr w:type="spellStart"/>
      <w:r w:rsidRPr="00DF59A3">
        <w:rPr>
          <w:rFonts w:ascii="Arial" w:hAnsi="Arial" w:cs="Arial"/>
          <w:i/>
          <w:iCs/>
          <w:sz w:val="24"/>
          <w:szCs w:val="24"/>
          <w:lang w:val="en-ID"/>
        </w:rPr>
        <w:t>counseling</w:t>
      </w:r>
      <w:proofErr w:type="spellEnd"/>
      <w:r w:rsidRPr="00DF59A3">
        <w:rPr>
          <w:rFonts w:ascii="Arial" w:hAnsi="Arial" w:cs="Arial"/>
          <w:i/>
          <w:iCs/>
          <w:sz w:val="24"/>
          <w:szCs w:val="24"/>
          <w:lang w:val="en-ID"/>
        </w:rPr>
        <w:t xml:space="preserve"> program</w:t>
      </w:r>
      <w:r w:rsidRPr="00DF59A3">
        <w:rPr>
          <w:rFonts w:ascii="Arial" w:hAnsi="Arial" w:cs="Arial"/>
          <w:sz w:val="24"/>
          <w:szCs w:val="24"/>
          <w:lang w:val="en-ID"/>
        </w:rPr>
        <w:t xml:space="preserve">. Alexandria, VA: American </w:t>
      </w:r>
      <w:proofErr w:type="spellStart"/>
      <w:r w:rsidRPr="00DF59A3">
        <w:rPr>
          <w:rFonts w:ascii="Arial" w:hAnsi="Arial" w:cs="Arial"/>
          <w:sz w:val="24"/>
          <w:szCs w:val="24"/>
          <w:lang w:val="en-ID"/>
        </w:rPr>
        <w:t>Counseling</w:t>
      </w:r>
      <w:proofErr w:type="spellEnd"/>
      <w:r w:rsidRPr="00DF59A3">
        <w:rPr>
          <w:rFonts w:ascii="Arial" w:hAnsi="Arial" w:cs="Arial"/>
          <w:sz w:val="24"/>
          <w:szCs w:val="24"/>
          <w:lang w:val="en-ID"/>
        </w:rPr>
        <w:t xml:space="preserve"> Association.</w:t>
      </w:r>
    </w:p>
    <w:p w14:paraId="1AF9387B" w14:textId="77777777" w:rsidR="00DF59A3" w:rsidRPr="00DF59A3" w:rsidRDefault="00DF59A3" w:rsidP="00DF59A3">
      <w:pPr>
        <w:spacing w:after="0"/>
        <w:ind w:left="720" w:hanging="720"/>
        <w:jc w:val="both"/>
        <w:rPr>
          <w:rFonts w:ascii="Arial" w:hAnsi="Arial" w:cs="Arial"/>
          <w:sz w:val="24"/>
          <w:szCs w:val="24"/>
          <w:lang w:val="en-ID"/>
        </w:rPr>
      </w:pPr>
      <w:proofErr w:type="spellStart"/>
      <w:r w:rsidRPr="00DF59A3">
        <w:rPr>
          <w:rFonts w:ascii="Arial" w:hAnsi="Arial" w:cs="Arial"/>
          <w:sz w:val="24"/>
          <w:szCs w:val="24"/>
          <w:lang w:val="en-ID"/>
        </w:rPr>
        <w:lastRenderedPageBreak/>
        <w:t>Hamalik</w:t>
      </w:r>
      <w:proofErr w:type="spellEnd"/>
      <w:r w:rsidRPr="00DF59A3">
        <w:rPr>
          <w:rFonts w:ascii="Arial" w:hAnsi="Arial" w:cs="Arial"/>
          <w:sz w:val="24"/>
          <w:szCs w:val="24"/>
          <w:lang w:val="en-ID"/>
        </w:rPr>
        <w:t xml:space="preserve">, O. (2017). </w:t>
      </w:r>
      <w:r w:rsidRPr="00DF59A3">
        <w:rPr>
          <w:rFonts w:ascii="Arial" w:hAnsi="Arial" w:cs="Arial"/>
          <w:i/>
          <w:iCs/>
          <w:sz w:val="24"/>
          <w:szCs w:val="24"/>
          <w:lang w:val="en-ID"/>
        </w:rPr>
        <w:t xml:space="preserve">Proses </w:t>
      </w:r>
      <w:proofErr w:type="spellStart"/>
      <w:r w:rsidRPr="00DF59A3">
        <w:rPr>
          <w:rFonts w:ascii="Arial" w:hAnsi="Arial" w:cs="Arial"/>
          <w:i/>
          <w:iCs/>
          <w:sz w:val="24"/>
          <w:szCs w:val="24"/>
          <w:lang w:val="en-ID"/>
        </w:rPr>
        <w:t>belajar</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mengajar</w:t>
      </w:r>
      <w:proofErr w:type="spellEnd"/>
      <w:r w:rsidRPr="00DF59A3">
        <w:rPr>
          <w:rFonts w:ascii="Arial" w:hAnsi="Arial" w:cs="Arial"/>
          <w:sz w:val="24"/>
          <w:szCs w:val="24"/>
          <w:lang w:val="en-ID"/>
        </w:rPr>
        <w:t>. Jakarta: Bumi Aksara.</w:t>
      </w:r>
    </w:p>
    <w:p w14:paraId="65F8786F"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Hasanah, U. (2018). </w:t>
      </w:r>
      <w:proofErr w:type="spellStart"/>
      <w:r w:rsidRPr="00DF59A3">
        <w:rPr>
          <w:rFonts w:ascii="Arial" w:hAnsi="Arial" w:cs="Arial"/>
          <w:sz w:val="24"/>
          <w:szCs w:val="24"/>
          <w:lang w:val="en-ID"/>
        </w:rPr>
        <w:t>Perilaku</w:t>
      </w:r>
      <w:proofErr w:type="spellEnd"/>
      <w:r w:rsidRPr="00DF59A3">
        <w:rPr>
          <w:rFonts w:ascii="Arial" w:hAnsi="Arial" w:cs="Arial"/>
          <w:sz w:val="24"/>
          <w:szCs w:val="24"/>
          <w:lang w:val="en-ID"/>
        </w:rPr>
        <w:t xml:space="preserve"> bullying </w:t>
      </w:r>
      <w:proofErr w:type="spellStart"/>
      <w:r w:rsidRPr="00DF59A3">
        <w:rPr>
          <w:rFonts w:ascii="Arial" w:hAnsi="Arial" w:cs="Arial"/>
          <w:sz w:val="24"/>
          <w:szCs w:val="24"/>
          <w:lang w:val="en-ID"/>
        </w:rPr>
        <w:t>ditinjau</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dari</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interaksi</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sosial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siswa</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Psikologi</w:t>
      </w:r>
      <w:proofErr w:type="spellEnd"/>
      <w:r w:rsidRPr="00DF59A3">
        <w:rPr>
          <w:rFonts w:ascii="Arial" w:hAnsi="Arial" w:cs="Arial"/>
          <w:i/>
          <w:iCs/>
          <w:sz w:val="24"/>
          <w:szCs w:val="24"/>
          <w:lang w:val="en-ID"/>
        </w:rPr>
        <w:t xml:space="preserve"> Pendidikan</w:t>
      </w:r>
      <w:r w:rsidRPr="00DF59A3">
        <w:rPr>
          <w:rFonts w:ascii="Arial" w:hAnsi="Arial" w:cs="Arial"/>
          <w:sz w:val="24"/>
          <w:szCs w:val="24"/>
          <w:lang w:val="en-ID"/>
        </w:rPr>
        <w:t>, 4(2), 89-97.</w:t>
      </w:r>
    </w:p>
    <w:p w14:paraId="08312B8B"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Hidayat, A., &amp; </w:t>
      </w:r>
      <w:proofErr w:type="spellStart"/>
      <w:r w:rsidRPr="00DF59A3">
        <w:rPr>
          <w:rFonts w:ascii="Arial" w:hAnsi="Arial" w:cs="Arial"/>
          <w:sz w:val="24"/>
          <w:szCs w:val="24"/>
          <w:lang w:val="en-ID"/>
        </w:rPr>
        <w:t>Khotimah</w:t>
      </w:r>
      <w:proofErr w:type="spellEnd"/>
      <w:r w:rsidRPr="00DF59A3">
        <w:rPr>
          <w:rFonts w:ascii="Arial" w:hAnsi="Arial" w:cs="Arial"/>
          <w:sz w:val="24"/>
          <w:szCs w:val="24"/>
          <w:lang w:val="en-ID"/>
        </w:rPr>
        <w:t xml:space="preserve">, K. (2020). </w:t>
      </w:r>
      <w:proofErr w:type="spellStart"/>
      <w:r w:rsidRPr="00DF59A3">
        <w:rPr>
          <w:rFonts w:ascii="Arial" w:hAnsi="Arial" w:cs="Arial"/>
          <w:sz w:val="24"/>
          <w:szCs w:val="24"/>
          <w:lang w:val="en-ID"/>
        </w:rPr>
        <w:t>Pengaruh</w:t>
      </w:r>
      <w:proofErr w:type="spellEnd"/>
      <w:r w:rsidRPr="00DF59A3">
        <w:rPr>
          <w:rFonts w:ascii="Arial" w:hAnsi="Arial" w:cs="Arial"/>
          <w:sz w:val="24"/>
          <w:szCs w:val="24"/>
          <w:lang w:val="en-ID"/>
        </w:rPr>
        <w:t xml:space="preserve"> media audiovisual </w:t>
      </w:r>
      <w:proofErr w:type="spellStart"/>
      <w:r w:rsidRPr="00DF59A3">
        <w:rPr>
          <w:rFonts w:ascii="Arial" w:hAnsi="Arial" w:cs="Arial"/>
          <w:sz w:val="24"/>
          <w:szCs w:val="24"/>
          <w:lang w:val="en-ID"/>
        </w:rPr>
        <w:t>terhadap</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pemahaman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peserta</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didik</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Pendidikan Indonesia</w:t>
      </w:r>
      <w:r w:rsidRPr="00DF59A3">
        <w:rPr>
          <w:rFonts w:ascii="Arial" w:hAnsi="Arial" w:cs="Arial"/>
          <w:sz w:val="24"/>
          <w:szCs w:val="24"/>
          <w:lang w:val="en-ID"/>
        </w:rPr>
        <w:t>, 6(1), 55-63.</w:t>
      </w:r>
    </w:p>
    <w:p w14:paraId="61603894" w14:textId="77777777" w:rsidR="00DF59A3" w:rsidRPr="00DF59A3" w:rsidRDefault="00DF59A3" w:rsidP="00DF59A3">
      <w:pPr>
        <w:spacing w:after="0"/>
        <w:ind w:left="720" w:hanging="720"/>
        <w:jc w:val="both"/>
        <w:rPr>
          <w:rFonts w:ascii="Arial" w:hAnsi="Arial" w:cs="Arial"/>
          <w:sz w:val="24"/>
          <w:szCs w:val="24"/>
          <w:lang w:val="en-ID"/>
        </w:rPr>
      </w:pPr>
      <w:proofErr w:type="spellStart"/>
      <w:r w:rsidRPr="00DF59A3">
        <w:rPr>
          <w:rFonts w:ascii="Arial" w:hAnsi="Arial" w:cs="Arial"/>
          <w:sz w:val="24"/>
          <w:szCs w:val="24"/>
          <w:lang w:val="en-ID"/>
        </w:rPr>
        <w:t>Kamalia</w:t>
      </w:r>
      <w:proofErr w:type="spellEnd"/>
      <w:r w:rsidRPr="00DF59A3">
        <w:rPr>
          <w:rFonts w:ascii="Arial" w:hAnsi="Arial" w:cs="Arial"/>
          <w:sz w:val="24"/>
          <w:szCs w:val="24"/>
          <w:lang w:val="en-ID"/>
        </w:rPr>
        <w:t xml:space="preserve">, N., </w:t>
      </w:r>
      <w:proofErr w:type="spellStart"/>
      <w:r w:rsidRPr="00DF59A3">
        <w:rPr>
          <w:rFonts w:ascii="Arial" w:hAnsi="Arial" w:cs="Arial"/>
          <w:sz w:val="24"/>
          <w:szCs w:val="24"/>
          <w:lang w:val="en-ID"/>
        </w:rPr>
        <w:t>Makrifah</w:t>
      </w:r>
      <w:proofErr w:type="spellEnd"/>
      <w:r w:rsidRPr="00DF59A3">
        <w:rPr>
          <w:rFonts w:ascii="Arial" w:hAnsi="Arial" w:cs="Arial"/>
          <w:sz w:val="24"/>
          <w:szCs w:val="24"/>
          <w:lang w:val="en-ID"/>
        </w:rPr>
        <w:t xml:space="preserve">, L., &amp; </w:t>
      </w:r>
      <w:proofErr w:type="spellStart"/>
      <w:r w:rsidRPr="00DF59A3">
        <w:rPr>
          <w:rFonts w:ascii="Arial" w:hAnsi="Arial" w:cs="Arial"/>
          <w:sz w:val="24"/>
          <w:szCs w:val="24"/>
          <w:lang w:val="en-ID"/>
        </w:rPr>
        <w:t>Nuryono</w:t>
      </w:r>
      <w:proofErr w:type="spellEnd"/>
      <w:r w:rsidRPr="00DF59A3">
        <w:rPr>
          <w:rFonts w:ascii="Arial" w:hAnsi="Arial" w:cs="Arial"/>
          <w:sz w:val="24"/>
          <w:szCs w:val="24"/>
          <w:lang w:val="en-ID"/>
        </w:rPr>
        <w:t xml:space="preserve">, W. (2020). </w:t>
      </w:r>
      <w:proofErr w:type="spellStart"/>
      <w:r w:rsidRPr="00DF59A3">
        <w:rPr>
          <w:rFonts w:ascii="Arial" w:hAnsi="Arial" w:cs="Arial"/>
          <w:sz w:val="24"/>
          <w:szCs w:val="24"/>
          <w:lang w:val="en-ID"/>
        </w:rPr>
        <w:t>Implementasi</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di </w:t>
      </w:r>
      <w:proofErr w:type="spellStart"/>
      <w:r w:rsidRPr="00DF59A3">
        <w:rPr>
          <w:rFonts w:ascii="Arial" w:hAnsi="Arial" w:cs="Arial"/>
          <w:sz w:val="24"/>
          <w:szCs w:val="24"/>
          <w:lang w:val="en-ID"/>
        </w:rPr>
        <w:t>sekolah</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menengah</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BK </w:t>
      </w:r>
      <w:proofErr w:type="spellStart"/>
      <w:r w:rsidRPr="00DF59A3">
        <w:rPr>
          <w:rFonts w:ascii="Arial" w:hAnsi="Arial" w:cs="Arial"/>
          <w:i/>
          <w:iCs/>
          <w:sz w:val="24"/>
          <w:szCs w:val="24"/>
          <w:lang w:val="en-ID"/>
        </w:rPr>
        <w:t>Unesa</w:t>
      </w:r>
      <w:proofErr w:type="spellEnd"/>
      <w:r w:rsidRPr="00DF59A3">
        <w:rPr>
          <w:rFonts w:ascii="Arial" w:hAnsi="Arial" w:cs="Arial"/>
          <w:sz w:val="24"/>
          <w:szCs w:val="24"/>
          <w:lang w:val="en-ID"/>
        </w:rPr>
        <w:t>, 11(3), 210-218.</w:t>
      </w:r>
    </w:p>
    <w:p w14:paraId="436771BD"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Mayer, R. E. (2021). </w:t>
      </w:r>
      <w:r w:rsidRPr="00DF59A3">
        <w:rPr>
          <w:rFonts w:ascii="Arial" w:hAnsi="Arial" w:cs="Arial"/>
          <w:i/>
          <w:iCs/>
          <w:sz w:val="24"/>
          <w:szCs w:val="24"/>
          <w:lang w:val="en-ID"/>
        </w:rPr>
        <w:t>Multimedia learning</w:t>
      </w:r>
      <w:r w:rsidRPr="00DF59A3">
        <w:rPr>
          <w:rFonts w:ascii="Arial" w:hAnsi="Arial" w:cs="Arial"/>
          <w:sz w:val="24"/>
          <w:szCs w:val="24"/>
          <w:lang w:val="en-ID"/>
        </w:rPr>
        <w:t xml:space="preserve"> (3rd ed.). Cambridge: Cambridge University Press.</w:t>
      </w:r>
    </w:p>
    <w:p w14:paraId="72832FAE"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Menin, D., Guarini, A., &amp; Brighi, A. (2021). Bullying definition and measurement: Methodological issues. </w:t>
      </w:r>
      <w:r w:rsidRPr="00DF59A3">
        <w:rPr>
          <w:rFonts w:ascii="Arial" w:hAnsi="Arial" w:cs="Arial"/>
          <w:i/>
          <w:iCs/>
          <w:sz w:val="24"/>
          <w:szCs w:val="24"/>
          <w:lang w:val="en-ID"/>
        </w:rPr>
        <w:t>Frontiers in Psychology</w:t>
      </w:r>
      <w:r w:rsidRPr="00DF59A3">
        <w:rPr>
          <w:rFonts w:ascii="Arial" w:hAnsi="Arial" w:cs="Arial"/>
          <w:sz w:val="24"/>
          <w:szCs w:val="24"/>
          <w:lang w:val="en-ID"/>
        </w:rPr>
        <w:t>, 12, 684.</w:t>
      </w:r>
    </w:p>
    <w:p w14:paraId="2DC9261D"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Moreno, R., &amp; Mayer, R. E. (2017). Interactive multimodal learning environments. </w:t>
      </w:r>
      <w:r w:rsidRPr="00DF59A3">
        <w:rPr>
          <w:rFonts w:ascii="Arial" w:hAnsi="Arial" w:cs="Arial"/>
          <w:i/>
          <w:iCs/>
          <w:sz w:val="24"/>
          <w:szCs w:val="24"/>
          <w:lang w:val="en-ID"/>
        </w:rPr>
        <w:t>Educational Psychology Review</w:t>
      </w:r>
      <w:r w:rsidRPr="00DF59A3">
        <w:rPr>
          <w:rFonts w:ascii="Arial" w:hAnsi="Arial" w:cs="Arial"/>
          <w:sz w:val="24"/>
          <w:szCs w:val="24"/>
          <w:lang w:val="en-ID"/>
        </w:rPr>
        <w:t>, 19(3), 309-326.</w:t>
      </w:r>
    </w:p>
    <w:p w14:paraId="18C802C6"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Nugroho, A., Suhendri, H., &amp; </w:t>
      </w:r>
      <w:proofErr w:type="spellStart"/>
      <w:r w:rsidRPr="00DF59A3">
        <w:rPr>
          <w:rFonts w:ascii="Arial" w:hAnsi="Arial" w:cs="Arial"/>
          <w:sz w:val="24"/>
          <w:szCs w:val="24"/>
          <w:lang w:val="en-ID"/>
        </w:rPr>
        <w:t>Ajie</w:t>
      </w:r>
      <w:proofErr w:type="spellEnd"/>
      <w:r w:rsidRPr="00DF59A3">
        <w:rPr>
          <w:rFonts w:ascii="Arial" w:hAnsi="Arial" w:cs="Arial"/>
          <w:sz w:val="24"/>
          <w:szCs w:val="24"/>
          <w:lang w:val="en-ID"/>
        </w:rPr>
        <w:t xml:space="preserve">, G. R. (2019). </w:t>
      </w:r>
      <w:proofErr w:type="spellStart"/>
      <w:r w:rsidRPr="00DF59A3">
        <w:rPr>
          <w:rFonts w:ascii="Arial" w:hAnsi="Arial" w:cs="Arial"/>
          <w:sz w:val="24"/>
          <w:szCs w:val="24"/>
          <w:lang w:val="en-ID"/>
        </w:rPr>
        <w:t>Efektivitas</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meningkatkan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kesadaran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sosial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siswa</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Bimbingan</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Konseling</w:t>
      </w:r>
      <w:proofErr w:type="spellEnd"/>
      <w:r w:rsidRPr="00DF59A3">
        <w:rPr>
          <w:rFonts w:ascii="Arial" w:hAnsi="Arial" w:cs="Arial"/>
          <w:sz w:val="24"/>
          <w:szCs w:val="24"/>
          <w:lang w:val="en-ID"/>
        </w:rPr>
        <w:t>, 5(2), 98-105.</w:t>
      </w:r>
    </w:p>
    <w:p w14:paraId="4C1F3068" w14:textId="77777777" w:rsidR="00DF59A3" w:rsidRPr="00DF59A3" w:rsidRDefault="00DF59A3" w:rsidP="00DF59A3">
      <w:pPr>
        <w:spacing w:after="0"/>
        <w:ind w:left="720" w:hanging="720"/>
        <w:jc w:val="both"/>
        <w:rPr>
          <w:rFonts w:ascii="Arial" w:hAnsi="Arial" w:cs="Arial"/>
          <w:sz w:val="24"/>
          <w:szCs w:val="24"/>
          <w:lang w:val="en-ID"/>
        </w:rPr>
      </w:pPr>
      <w:proofErr w:type="spellStart"/>
      <w:r w:rsidRPr="00DF59A3">
        <w:rPr>
          <w:rFonts w:ascii="Arial" w:hAnsi="Arial" w:cs="Arial"/>
          <w:sz w:val="24"/>
          <w:szCs w:val="24"/>
          <w:lang w:val="en-ID"/>
        </w:rPr>
        <w:t>Permendikbud</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Nomor</w:t>
      </w:r>
      <w:proofErr w:type="spellEnd"/>
      <w:r w:rsidRPr="00DF59A3">
        <w:rPr>
          <w:rFonts w:ascii="Arial" w:hAnsi="Arial" w:cs="Arial"/>
          <w:sz w:val="24"/>
          <w:szCs w:val="24"/>
          <w:lang w:val="en-ID"/>
        </w:rPr>
        <w:t xml:space="preserve"> 111 </w:t>
      </w:r>
      <w:proofErr w:type="spellStart"/>
      <w:r w:rsidRPr="00DF59A3">
        <w:rPr>
          <w:rFonts w:ascii="Arial" w:hAnsi="Arial" w:cs="Arial"/>
          <w:sz w:val="24"/>
          <w:szCs w:val="24"/>
          <w:lang w:val="en-ID"/>
        </w:rPr>
        <w:t>Tahun</w:t>
      </w:r>
      <w:proofErr w:type="spellEnd"/>
      <w:r w:rsidRPr="00DF59A3">
        <w:rPr>
          <w:rFonts w:ascii="Arial" w:hAnsi="Arial" w:cs="Arial"/>
          <w:sz w:val="24"/>
          <w:szCs w:val="24"/>
          <w:lang w:val="en-ID"/>
        </w:rPr>
        <w:t xml:space="preserve"> 2014 </w:t>
      </w:r>
      <w:proofErr w:type="spellStart"/>
      <w:r w:rsidRPr="00DF59A3">
        <w:rPr>
          <w:rFonts w:ascii="Arial" w:hAnsi="Arial" w:cs="Arial"/>
          <w:sz w:val="24"/>
          <w:szCs w:val="24"/>
          <w:lang w:val="en-ID"/>
        </w:rPr>
        <w:t>tentang</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dan </w:t>
      </w:r>
      <w:proofErr w:type="spellStart"/>
      <w:r w:rsidRPr="00DF59A3">
        <w:rPr>
          <w:rFonts w:ascii="Arial" w:hAnsi="Arial" w:cs="Arial"/>
          <w:sz w:val="24"/>
          <w:szCs w:val="24"/>
          <w:lang w:val="en-ID"/>
        </w:rPr>
        <w:t>Konseling</w:t>
      </w:r>
      <w:proofErr w:type="spellEnd"/>
      <w:r w:rsidRPr="00DF59A3">
        <w:rPr>
          <w:rFonts w:ascii="Arial" w:hAnsi="Arial" w:cs="Arial"/>
          <w:sz w:val="24"/>
          <w:szCs w:val="24"/>
          <w:lang w:val="en-ID"/>
        </w:rPr>
        <w:t xml:space="preserve"> pada Pendidikan Dasar dan Pendidikan </w:t>
      </w:r>
      <w:proofErr w:type="spellStart"/>
      <w:r w:rsidRPr="00DF59A3">
        <w:rPr>
          <w:rFonts w:ascii="Arial" w:hAnsi="Arial" w:cs="Arial"/>
          <w:sz w:val="24"/>
          <w:szCs w:val="24"/>
          <w:lang w:val="en-ID"/>
        </w:rPr>
        <w:t>Menengah</w:t>
      </w:r>
      <w:proofErr w:type="spellEnd"/>
      <w:r w:rsidRPr="00DF59A3">
        <w:rPr>
          <w:rFonts w:ascii="Arial" w:hAnsi="Arial" w:cs="Arial"/>
          <w:sz w:val="24"/>
          <w:szCs w:val="24"/>
          <w:lang w:val="en-ID"/>
        </w:rPr>
        <w:t>.</w:t>
      </w:r>
    </w:p>
    <w:p w14:paraId="6390F4C0"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Putri, N. (2020). Peran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dan </w:t>
      </w:r>
      <w:proofErr w:type="spellStart"/>
      <w:r w:rsidRPr="00DF59A3">
        <w:rPr>
          <w:rFonts w:ascii="Arial" w:hAnsi="Arial" w:cs="Arial"/>
          <w:sz w:val="24"/>
          <w:szCs w:val="24"/>
          <w:lang w:val="en-ID"/>
        </w:rPr>
        <w:t>konseling</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pengembangan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potensi</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peserta</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didik</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Pendidikan </w:t>
      </w:r>
      <w:proofErr w:type="spellStart"/>
      <w:r w:rsidRPr="00DF59A3">
        <w:rPr>
          <w:rFonts w:ascii="Arial" w:hAnsi="Arial" w:cs="Arial"/>
          <w:i/>
          <w:iCs/>
          <w:sz w:val="24"/>
          <w:szCs w:val="24"/>
          <w:lang w:val="en-ID"/>
        </w:rPr>
        <w:t>Konseling</w:t>
      </w:r>
      <w:proofErr w:type="spellEnd"/>
      <w:r w:rsidRPr="00DF59A3">
        <w:rPr>
          <w:rFonts w:ascii="Arial" w:hAnsi="Arial" w:cs="Arial"/>
          <w:sz w:val="24"/>
          <w:szCs w:val="24"/>
          <w:lang w:val="en-ID"/>
        </w:rPr>
        <w:t>, 2(1), 15-22.</w:t>
      </w:r>
    </w:p>
    <w:p w14:paraId="4B0A43F7"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Rahmawati, D. (2021). </w:t>
      </w:r>
      <w:proofErr w:type="spellStart"/>
      <w:r w:rsidRPr="00DF59A3">
        <w:rPr>
          <w:rFonts w:ascii="Arial" w:hAnsi="Arial" w:cs="Arial"/>
          <w:sz w:val="24"/>
          <w:szCs w:val="24"/>
          <w:lang w:val="en-ID"/>
        </w:rPr>
        <w:t>Efektivitas</w:t>
      </w:r>
      <w:proofErr w:type="spellEnd"/>
      <w:r w:rsidRPr="00DF59A3">
        <w:rPr>
          <w:rFonts w:ascii="Arial" w:hAnsi="Arial" w:cs="Arial"/>
          <w:sz w:val="24"/>
          <w:szCs w:val="24"/>
          <w:lang w:val="en-ID"/>
        </w:rPr>
        <w:t xml:space="preserve"> media audiovisual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untuk</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mencegah</w:t>
      </w:r>
      <w:proofErr w:type="spellEnd"/>
      <w:r w:rsidRPr="00DF59A3">
        <w:rPr>
          <w:rFonts w:ascii="Arial" w:hAnsi="Arial" w:cs="Arial"/>
          <w:sz w:val="24"/>
          <w:szCs w:val="24"/>
          <w:lang w:val="en-ID"/>
        </w:rPr>
        <w:t xml:space="preserve"> bullying.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Konseling</w:t>
      </w:r>
      <w:proofErr w:type="spellEnd"/>
      <w:r w:rsidRPr="00DF59A3">
        <w:rPr>
          <w:rFonts w:ascii="Arial" w:hAnsi="Arial" w:cs="Arial"/>
          <w:i/>
          <w:iCs/>
          <w:sz w:val="24"/>
          <w:szCs w:val="24"/>
          <w:lang w:val="en-ID"/>
        </w:rPr>
        <w:t xml:space="preserve"> Nusantara</w:t>
      </w:r>
      <w:r w:rsidRPr="00DF59A3">
        <w:rPr>
          <w:rFonts w:ascii="Arial" w:hAnsi="Arial" w:cs="Arial"/>
          <w:sz w:val="24"/>
          <w:szCs w:val="24"/>
          <w:lang w:val="en-ID"/>
        </w:rPr>
        <w:t>, 7(2), 134-142.</w:t>
      </w:r>
    </w:p>
    <w:p w14:paraId="63DE28E1"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Santrock, J. W. (2020). </w:t>
      </w:r>
      <w:r w:rsidRPr="00DF59A3">
        <w:rPr>
          <w:rFonts w:ascii="Arial" w:hAnsi="Arial" w:cs="Arial"/>
          <w:i/>
          <w:iCs/>
          <w:sz w:val="24"/>
          <w:szCs w:val="24"/>
          <w:lang w:val="en-ID"/>
        </w:rPr>
        <w:t>Educational psychology</w:t>
      </w:r>
      <w:r w:rsidRPr="00DF59A3">
        <w:rPr>
          <w:rFonts w:ascii="Arial" w:hAnsi="Arial" w:cs="Arial"/>
          <w:sz w:val="24"/>
          <w:szCs w:val="24"/>
          <w:lang w:val="en-ID"/>
        </w:rPr>
        <w:t xml:space="preserve"> (7th ed.). New York, NY: McGraw-Hill Education.</w:t>
      </w:r>
    </w:p>
    <w:p w14:paraId="5CD32AE2"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Setiawan, R., &amp; Tanjung, A. (2025). </w:t>
      </w:r>
      <w:proofErr w:type="spellStart"/>
      <w:r w:rsidRPr="00DF59A3">
        <w:rPr>
          <w:rFonts w:ascii="Arial" w:hAnsi="Arial" w:cs="Arial"/>
          <w:sz w:val="24"/>
          <w:szCs w:val="24"/>
          <w:lang w:val="en-ID"/>
        </w:rPr>
        <w:t>Pengaruh</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terhadap</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pemahaman</w:t>
      </w:r>
      <w:proofErr w:type="spellEnd"/>
      <w:r w:rsidRPr="00DF59A3">
        <w:rPr>
          <w:rFonts w:ascii="Arial" w:hAnsi="Arial" w:cs="Arial"/>
          <w:sz w:val="24"/>
          <w:szCs w:val="24"/>
          <w:lang w:val="en-ID"/>
        </w:rPr>
        <w:t xml:space="preserve"> bullying pada </w:t>
      </w:r>
      <w:proofErr w:type="spellStart"/>
      <w:r w:rsidRPr="00DF59A3">
        <w:rPr>
          <w:rFonts w:ascii="Arial" w:hAnsi="Arial" w:cs="Arial"/>
          <w:sz w:val="24"/>
          <w:szCs w:val="24"/>
          <w:lang w:val="en-ID"/>
        </w:rPr>
        <w:t>siswa</w:t>
      </w:r>
      <w:proofErr w:type="spellEnd"/>
      <w:r w:rsidRPr="00DF59A3">
        <w:rPr>
          <w:rFonts w:ascii="Arial" w:hAnsi="Arial" w:cs="Arial"/>
          <w:sz w:val="24"/>
          <w:szCs w:val="24"/>
          <w:lang w:val="en-ID"/>
        </w:rPr>
        <w:t xml:space="preserve"> SMA.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Pendidikan dan </w:t>
      </w:r>
      <w:proofErr w:type="spellStart"/>
      <w:r w:rsidRPr="00DF59A3">
        <w:rPr>
          <w:rFonts w:ascii="Arial" w:hAnsi="Arial" w:cs="Arial"/>
          <w:i/>
          <w:iCs/>
          <w:sz w:val="24"/>
          <w:szCs w:val="24"/>
          <w:lang w:val="en-ID"/>
        </w:rPr>
        <w:t>Konseling</w:t>
      </w:r>
      <w:proofErr w:type="spellEnd"/>
      <w:r w:rsidRPr="00DF59A3">
        <w:rPr>
          <w:rFonts w:ascii="Arial" w:hAnsi="Arial" w:cs="Arial"/>
          <w:sz w:val="24"/>
          <w:szCs w:val="24"/>
          <w:lang w:val="en-ID"/>
        </w:rPr>
        <w:t>, 9(1), 77-86.</w:t>
      </w:r>
    </w:p>
    <w:p w14:paraId="2C211691"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Slavin, R. E. (2018). </w:t>
      </w:r>
      <w:r w:rsidRPr="00DF59A3">
        <w:rPr>
          <w:rFonts w:ascii="Arial" w:hAnsi="Arial" w:cs="Arial"/>
          <w:i/>
          <w:iCs/>
          <w:sz w:val="24"/>
          <w:szCs w:val="24"/>
          <w:lang w:val="en-ID"/>
        </w:rPr>
        <w:t>Educational psychology: Theory and practice</w:t>
      </w:r>
      <w:r w:rsidRPr="00DF59A3">
        <w:rPr>
          <w:rFonts w:ascii="Arial" w:hAnsi="Arial" w:cs="Arial"/>
          <w:sz w:val="24"/>
          <w:szCs w:val="24"/>
          <w:lang w:val="en-ID"/>
        </w:rPr>
        <w:t>. Boston, MA: Pearson Education.</w:t>
      </w:r>
    </w:p>
    <w:p w14:paraId="0C6B72D3"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Sugiyono. (2017). </w:t>
      </w:r>
      <w:r w:rsidRPr="00DF59A3">
        <w:rPr>
          <w:rFonts w:ascii="Arial" w:hAnsi="Arial" w:cs="Arial"/>
          <w:i/>
          <w:iCs/>
          <w:sz w:val="24"/>
          <w:szCs w:val="24"/>
          <w:lang w:val="en-ID"/>
        </w:rPr>
        <w:t xml:space="preserve">Metode </w:t>
      </w:r>
      <w:proofErr w:type="spellStart"/>
      <w:r w:rsidRPr="00DF59A3">
        <w:rPr>
          <w:rFonts w:ascii="Arial" w:hAnsi="Arial" w:cs="Arial"/>
          <w:i/>
          <w:iCs/>
          <w:sz w:val="24"/>
          <w:szCs w:val="24"/>
          <w:lang w:val="en-ID"/>
        </w:rPr>
        <w:t>penelitian</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kuantitatif</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kualitatif</w:t>
      </w:r>
      <w:proofErr w:type="spellEnd"/>
      <w:r w:rsidRPr="00DF59A3">
        <w:rPr>
          <w:rFonts w:ascii="Arial" w:hAnsi="Arial" w:cs="Arial"/>
          <w:i/>
          <w:iCs/>
          <w:sz w:val="24"/>
          <w:szCs w:val="24"/>
          <w:lang w:val="en-ID"/>
        </w:rPr>
        <w:t>, dan R&amp;D</w:t>
      </w:r>
      <w:r w:rsidRPr="00DF59A3">
        <w:rPr>
          <w:rFonts w:ascii="Arial" w:hAnsi="Arial" w:cs="Arial"/>
          <w:sz w:val="24"/>
          <w:szCs w:val="24"/>
          <w:lang w:val="en-ID"/>
        </w:rPr>
        <w:t xml:space="preserve">. Bandung: </w:t>
      </w:r>
      <w:proofErr w:type="spellStart"/>
      <w:r w:rsidRPr="00DF59A3">
        <w:rPr>
          <w:rFonts w:ascii="Arial" w:hAnsi="Arial" w:cs="Arial"/>
          <w:sz w:val="24"/>
          <w:szCs w:val="24"/>
          <w:lang w:val="en-ID"/>
        </w:rPr>
        <w:t>Alfabeta</w:t>
      </w:r>
      <w:proofErr w:type="spellEnd"/>
      <w:r w:rsidRPr="00DF59A3">
        <w:rPr>
          <w:rFonts w:ascii="Arial" w:hAnsi="Arial" w:cs="Arial"/>
          <w:sz w:val="24"/>
          <w:szCs w:val="24"/>
          <w:lang w:val="en-ID"/>
        </w:rPr>
        <w:t>.</w:t>
      </w:r>
    </w:p>
    <w:p w14:paraId="1120BA55"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Wahyuni, S., &amp; </w:t>
      </w:r>
      <w:proofErr w:type="spellStart"/>
      <w:r w:rsidRPr="00DF59A3">
        <w:rPr>
          <w:rFonts w:ascii="Arial" w:hAnsi="Arial" w:cs="Arial"/>
          <w:sz w:val="24"/>
          <w:szCs w:val="24"/>
          <w:lang w:val="en-ID"/>
        </w:rPr>
        <w:t>Hidayati</w:t>
      </w:r>
      <w:proofErr w:type="spellEnd"/>
      <w:r w:rsidRPr="00DF59A3">
        <w:rPr>
          <w:rFonts w:ascii="Arial" w:hAnsi="Arial" w:cs="Arial"/>
          <w:sz w:val="24"/>
          <w:szCs w:val="24"/>
          <w:lang w:val="en-ID"/>
        </w:rPr>
        <w:t xml:space="preserve">, N. (2019). Peran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bimbingan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klasikal</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pencegahan</w:t>
      </w:r>
      <w:proofErr w:type="spellEnd"/>
      <w:r w:rsidRPr="00DF59A3">
        <w:rPr>
          <w:rFonts w:ascii="Arial" w:hAnsi="Arial" w:cs="Arial"/>
          <w:sz w:val="24"/>
          <w:szCs w:val="24"/>
          <w:lang w:val="en-ID"/>
        </w:rPr>
        <w:t xml:space="preserve"> bullying di </w:t>
      </w:r>
      <w:proofErr w:type="spellStart"/>
      <w:r w:rsidRPr="00DF59A3">
        <w:rPr>
          <w:rFonts w:ascii="Arial" w:hAnsi="Arial" w:cs="Arial"/>
          <w:sz w:val="24"/>
          <w:szCs w:val="24"/>
          <w:lang w:val="en-ID"/>
        </w:rPr>
        <w:t>sekolah</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Kajian </w:t>
      </w:r>
      <w:proofErr w:type="spellStart"/>
      <w:r w:rsidRPr="00DF59A3">
        <w:rPr>
          <w:rFonts w:ascii="Arial" w:hAnsi="Arial" w:cs="Arial"/>
          <w:i/>
          <w:iCs/>
          <w:sz w:val="24"/>
          <w:szCs w:val="24"/>
          <w:lang w:val="en-ID"/>
        </w:rPr>
        <w:t>Bimbingan</w:t>
      </w:r>
      <w:proofErr w:type="spellEnd"/>
      <w:r w:rsidRPr="00DF59A3">
        <w:rPr>
          <w:rFonts w:ascii="Arial" w:hAnsi="Arial" w:cs="Arial"/>
          <w:i/>
          <w:iCs/>
          <w:sz w:val="24"/>
          <w:szCs w:val="24"/>
          <w:lang w:val="en-ID"/>
        </w:rPr>
        <w:t xml:space="preserve"> dan </w:t>
      </w:r>
      <w:proofErr w:type="spellStart"/>
      <w:r w:rsidRPr="00DF59A3">
        <w:rPr>
          <w:rFonts w:ascii="Arial" w:hAnsi="Arial" w:cs="Arial"/>
          <w:i/>
          <w:iCs/>
          <w:sz w:val="24"/>
          <w:szCs w:val="24"/>
          <w:lang w:val="en-ID"/>
        </w:rPr>
        <w:t>Konseling</w:t>
      </w:r>
      <w:proofErr w:type="spellEnd"/>
      <w:r w:rsidRPr="00DF59A3">
        <w:rPr>
          <w:rFonts w:ascii="Arial" w:hAnsi="Arial" w:cs="Arial"/>
          <w:sz w:val="24"/>
          <w:szCs w:val="24"/>
          <w:lang w:val="en-ID"/>
        </w:rPr>
        <w:t>, 4(2), 101-109.</w:t>
      </w:r>
    </w:p>
    <w:p w14:paraId="2F9912C4" w14:textId="77777777" w:rsidR="00DF59A3" w:rsidRPr="00DF59A3" w:rsidRDefault="00DF59A3" w:rsidP="00DF59A3">
      <w:pPr>
        <w:spacing w:after="0"/>
        <w:ind w:left="720" w:hanging="720"/>
        <w:jc w:val="both"/>
        <w:rPr>
          <w:rFonts w:ascii="Arial" w:hAnsi="Arial" w:cs="Arial"/>
          <w:sz w:val="24"/>
          <w:szCs w:val="24"/>
          <w:lang w:val="en-ID"/>
        </w:rPr>
      </w:pPr>
      <w:proofErr w:type="spellStart"/>
      <w:r w:rsidRPr="00DF59A3">
        <w:rPr>
          <w:rFonts w:ascii="Arial" w:hAnsi="Arial" w:cs="Arial"/>
          <w:sz w:val="24"/>
          <w:szCs w:val="24"/>
          <w:lang w:val="en-ID"/>
        </w:rPr>
        <w:t>Wiyani</w:t>
      </w:r>
      <w:proofErr w:type="spellEnd"/>
      <w:r w:rsidRPr="00DF59A3">
        <w:rPr>
          <w:rFonts w:ascii="Arial" w:hAnsi="Arial" w:cs="Arial"/>
          <w:sz w:val="24"/>
          <w:szCs w:val="24"/>
          <w:lang w:val="en-ID"/>
        </w:rPr>
        <w:t xml:space="preserve">, N. A. (2020). </w:t>
      </w:r>
      <w:r w:rsidRPr="00DF59A3">
        <w:rPr>
          <w:rFonts w:ascii="Arial" w:hAnsi="Arial" w:cs="Arial"/>
          <w:i/>
          <w:iCs/>
          <w:sz w:val="24"/>
          <w:szCs w:val="24"/>
          <w:lang w:val="en-ID"/>
        </w:rPr>
        <w:t>Save our children from school bullying</w:t>
      </w:r>
      <w:r w:rsidRPr="00DF59A3">
        <w:rPr>
          <w:rFonts w:ascii="Arial" w:hAnsi="Arial" w:cs="Arial"/>
          <w:sz w:val="24"/>
          <w:szCs w:val="24"/>
          <w:lang w:val="en-ID"/>
        </w:rPr>
        <w:t xml:space="preserve">. Yogyakarta: </w:t>
      </w:r>
      <w:proofErr w:type="spellStart"/>
      <w:r w:rsidRPr="00DF59A3">
        <w:rPr>
          <w:rFonts w:ascii="Arial" w:hAnsi="Arial" w:cs="Arial"/>
          <w:sz w:val="24"/>
          <w:szCs w:val="24"/>
          <w:lang w:val="en-ID"/>
        </w:rPr>
        <w:t>Ar</w:t>
      </w:r>
      <w:proofErr w:type="spellEnd"/>
      <w:r w:rsidRPr="00DF59A3">
        <w:rPr>
          <w:rFonts w:ascii="Arial" w:hAnsi="Arial" w:cs="Arial"/>
          <w:sz w:val="24"/>
          <w:szCs w:val="24"/>
          <w:lang w:val="en-ID"/>
        </w:rPr>
        <w:t>-Ruzz Media.</w:t>
      </w:r>
    </w:p>
    <w:p w14:paraId="1E71B269" w14:textId="77777777" w:rsidR="00DF59A3" w:rsidRPr="00DF59A3" w:rsidRDefault="00DF59A3" w:rsidP="00DF59A3">
      <w:pPr>
        <w:spacing w:after="0"/>
        <w:ind w:left="720" w:hanging="720"/>
        <w:jc w:val="both"/>
        <w:rPr>
          <w:rFonts w:ascii="Arial" w:hAnsi="Arial" w:cs="Arial"/>
          <w:sz w:val="24"/>
          <w:szCs w:val="24"/>
          <w:lang w:val="en-ID"/>
        </w:rPr>
      </w:pPr>
      <w:r w:rsidRPr="00DF59A3">
        <w:rPr>
          <w:rFonts w:ascii="Arial" w:hAnsi="Arial" w:cs="Arial"/>
          <w:sz w:val="24"/>
          <w:szCs w:val="24"/>
          <w:lang w:val="en-ID"/>
        </w:rPr>
        <w:t xml:space="preserve">Zaini, M., </w:t>
      </w:r>
      <w:proofErr w:type="spellStart"/>
      <w:r w:rsidRPr="00DF59A3">
        <w:rPr>
          <w:rFonts w:ascii="Arial" w:hAnsi="Arial" w:cs="Arial"/>
          <w:sz w:val="24"/>
          <w:szCs w:val="24"/>
          <w:lang w:val="en-ID"/>
        </w:rPr>
        <w:t>Dianto</w:t>
      </w:r>
      <w:proofErr w:type="spellEnd"/>
      <w:r w:rsidRPr="00DF59A3">
        <w:rPr>
          <w:rFonts w:ascii="Arial" w:hAnsi="Arial" w:cs="Arial"/>
          <w:sz w:val="24"/>
          <w:szCs w:val="24"/>
          <w:lang w:val="en-ID"/>
        </w:rPr>
        <w:t xml:space="preserve">, M., &amp; </w:t>
      </w:r>
      <w:proofErr w:type="spellStart"/>
      <w:r w:rsidRPr="00DF59A3">
        <w:rPr>
          <w:rFonts w:ascii="Arial" w:hAnsi="Arial" w:cs="Arial"/>
          <w:sz w:val="24"/>
          <w:szCs w:val="24"/>
          <w:lang w:val="en-ID"/>
        </w:rPr>
        <w:t>Mulyani</w:t>
      </w:r>
      <w:proofErr w:type="spellEnd"/>
      <w:r w:rsidRPr="00DF59A3">
        <w:rPr>
          <w:rFonts w:ascii="Arial" w:hAnsi="Arial" w:cs="Arial"/>
          <w:sz w:val="24"/>
          <w:szCs w:val="24"/>
          <w:lang w:val="en-ID"/>
        </w:rPr>
        <w:t xml:space="preserve">, R. (2020). </w:t>
      </w:r>
      <w:proofErr w:type="spellStart"/>
      <w:r w:rsidRPr="00DF59A3">
        <w:rPr>
          <w:rFonts w:ascii="Arial" w:hAnsi="Arial" w:cs="Arial"/>
          <w:sz w:val="24"/>
          <w:szCs w:val="24"/>
          <w:lang w:val="en-ID"/>
        </w:rPr>
        <w:t>Pelaksanaan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layanan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informasi</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dalam</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meningkatkan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pemahaman</w:t>
      </w:r>
      <w:proofErr w:type="spellEnd"/>
      <w:r w:rsidRPr="00DF59A3">
        <w:rPr>
          <w:rFonts w:ascii="Arial" w:hAnsi="Arial" w:cs="Arial"/>
          <w:sz w:val="24"/>
          <w:szCs w:val="24"/>
          <w:lang w:val="en-ID"/>
        </w:rPr>
        <w:t xml:space="preserve"> </w:t>
      </w:r>
      <w:proofErr w:type="spellStart"/>
      <w:r w:rsidRPr="00DF59A3">
        <w:rPr>
          <w:rFonts w:ascii="Arial" w:hAnsi="Arial" w:cs="Arial"/>
          <w:sz w:val="24"/>
          <w:szCs w:val="24"/>
          <w:lang w:val="en-ID"/>
        </w:rPr>
        <w:t>siswa</w:t>
      </w:r>
      <w:proofErr w:type="spellEnd"/>
      <w:r w:rsidRPr="00DF59A3">
        <w:rPr>
          <w:rFonts w:ascii="Arial" w:hAnsi="Arial" w:cs="Arial"/>
          <w:sz w:val="24"/>
          <w:szCs w:val="24"/>
          <w:lang w:val="en-ID"/>
        </w:rPr>
        <w:t xml:space="preserve">. </w:t>
      </w:r>
      <w:proofErr w:type="spellStart"/>
      <w:r w:rsidRPr="00DF59A3">
        <w:rPr>
          <w:rFonts w:ascii="Arial" w:hAnsi="Arial" w:cs="Arial"/>
          <w:i/>
          <w:iCs/>
          <w:sz w:val="24"/>
          <w:szCs w:val="24"/>
          <w:lang w:val="en-ID"/>
        </w:rPr>
        <w:t>Jurnal</w:t>
      </w:r>
      <w:proofErr w:type="spellEnd"/>
      <w:r w:rsidRPr="00DF59A3">
        <w:rPr>
          <w:rFonts w:ascii="Arial" w:hAnsi="Arial" w:cs="Arial"/>
          <w:i/>
          <w:iCs/>
          <w:sz w:val="24"/>
          <w:szCs w:val="24"/>
          <w:lang w:val="en-ID"/>
        </w:rPr>
        <w:t xml:space="preserve"> </w:t>
      </w:r>
      <w:proofErr w:type="spellStart"/>
      <w:r w:rsidRPr="00DF59A3">
        <w:rPr>
          <w:rFonts w:ascii="Arial" w:hAnsi="Arial" w:cs="Arial"/>
          <w:i/>
          <w:iCs/>
          <w:sz w:val="24"/>
          <w:szCs w:val="24"/>
          <w:lang w:val="en-ID"/>
        </w:rPr>
        <w:t>Konseling</w:t>
      </w:r>
      <w:proofErr w:type="spellEnd"/>
      <w:r w:rsidRPr="00DF59A3">
        <w:rPr>
          <w:rFonts w:ascii="Arial" w:hAnsi="Arial" w:cs="Arial"/>
          <w:i/>
          <w:iCs/>
          <w:sz w:val="24"/>
          <w:szCs w:val="24"/>
          <w:lang w:val="en-ID"/>
        </w:rPr>
        <w:t xml:space="preserve"> dan Pendidikan</w:t>
      </w:r>
      <w:r w:rsidRPr="00DF59A3">
        <w:rPr>
          <w:rFonts w:ascii="Arial" w:hAnsi="Arial" w:cs="Arial"/>
          <w:sz w:val="24"/>
          <w:szCs w:val="24"/>
          <w:lang w:val="en-ID"/>
        </w:rPr>
        <w:t>, 8(1), 33-40.</w:t>
      </w:r>
    </w:p>
    <w:p w14:paraId="7A0538C4" w14:textId="12837845" w:rsidR="00FA1157" w:rsidRPr="005C5BE7" w:rsidRDefault="00FA1157" w:rsidP="005C5BE7">
      <w:pPr>
        <w:spacing w:after="0" w:line="240" w:lineRule="auto"/>
        <w:jc w:val="both"/>
        <w:rPr>
          <w:rFonts w:ascii="Arial" w:hAnsi="Arial" w:cs="Arial"/>
          <w:sz w:val="24"/>
          <w:szCs w:val="24"/>
        </w:rPr>
      </w:pPr>
    </w:p>
    <w:sectPr w:rsidR="00FA1157" w:rsidRPr="005C5BE7"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56E4" w14:textId="77777777" w:rsidR="00104B5A" w:rsidRDefault="00104B5A" w:rsidP="00F54741">
      <w:pPr>
        <w:spacing w:after="0" w:line="240" w:lineRule="auto"/>
      </w:pPr>
      <w:r>
        <w:separator/>
      </w:r>
    </w:p>
  </w:endnote>
  <w:endnote w:type="continuationSeparator" w:id="0">
    <w:p w14:paraId="50222A63" w14:textId="77777777" w:rsidR="00104B5A" w:rsidRDefault="00104B5A"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D175FED"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E3B0151" wp14:editId="78AE583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64C7ECD9"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6431" w14:textId="77777777" w:rsidR="00104B5A" w:rsidRDefault="00104B5A" w:rsidP="00F54741">
      <w:pPr>
        <w:spacing w:after="0" w:line="240" w:lineRule="auto"/>
      </w:pPr>
      <w:r>
        <w:separator/>
      </w:r>
    </w:p>
  </w:footnote>
  <w:footnote w:type="continuationSeparator" w:id="0">
    <w:p w14:paraId="1F6ED17A" w14:textId="77777777" w:rsidR="00104B5A" w:rsidRDefault="00104B5A"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1EFA" w14:textId="77777777" w:rsidR="002944E5" w:rsidRPr="00F54741" w:rsidRDefault="002944E5" w:rsidP="002944E5">
    <w:pPr>
      <w:spacing w:after="0" w:line="240" w:lineRule="auto"/>
      <w:jc w:val="right"/>
      <w:rPr>
        <w:rFonts w:ascii="Arial" w:eastAsia="Arial" w:hAnsi="Arial"/>
        <w:b/>
        <w:i/>
        <w:sz w:val="24"/>
        <w:szCs w:val="24"/>
      </w:rPr>
    </w:pPr>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22573E4E" w14:textId="77777777" w:rsidR="002944E5" w:rsidRDefault="002944E5" w:rsidP="002944E5">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07FE0444" w14:textId="77777777" w:rsidR="002944E5" w:rsidRPr="00F54741" w:rsidRDefault="002944E5" w:rsidP="002944E5">
    <w:pPr>
      <w:spacing w:after="0" w:line="240" w:lineRule="auto"/>
      <w:jc w:val="right"/>
      <w:rPr>
        <w:rFonts w:ascii="Arial" w:eastAsia="Arial" w:hAnsi="Arial"/>
        <w:b/>
        <w:i/>
        <w:sz w:val="24"/>
        <w:szCs w:val="24"/>
      </w:rPr>
    </w:pPr>
    <w:r>
      <w:rPr>
        <w:rFonts w:ascii="Arial" w:eastAsia="Arial" w:hAnsi="Arial"/>
        <w:b/>
        <w:i/>
        <w:sz w:val="24"/>
        <w:szCs w:val="24"/>
      </w:rPr>
      <w:t xml:space="preserve">Volume 11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r>
      <w:rPr>
        <w:rFonts w:ascii="Arial" w:eastAsia="Arial" w:hAnsi="Arial"/>
        <w:b/>
        <w:i/>
        <w:sz w:val="24"/>
        <w:szCs w:val="24"/>
      </w:rPr>
      <w:t>Juni 2026</w:t>
    </w:r>
  </w:p>
  <w:p w14:paraId="7D93402A" w14:textId="1FD1FF73" w:rsidR="00FA1157" w:rsidRPr="002944E5" w:rsidRDefault="002944E5" w:rsidP="002944E5">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2317B498" wp14:editId="5F77E43D">
              <wp:simplePos x="0" y="0"/>
              <wp:positionH relativeFrom="column">
                <wp:posOffset>-26035</wp:posOffset>
              </wp:positionH>
              <wp:positionV relativeFrom="paragraph">
                <wp:posOffset>27305</wp:posOffset>
              </wp:positionV>
              <wp:extent cx="5618480" cy="0"/>
              <wp:effectExtent l="15875" t="19685" r="23495" b="18415"/>
              <wp:wrapNone/>
              <wp:docPr id="6935363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E6E03"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EE06AF8"/>
    <w:multiLevelType w:val="multilevel"/>
    <w:tmpl w:val="0F7E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252069">
    <w:abstractNumId w:val="0"/>
  </w:num>
  <w:num w:numId="2" w16cid:durableId="209978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4046"/>
    <w:rsid w:val="00094C1B"/>
    <w:rsid w:val="00095774"/>
    <w:rsid w:val="000A06EF"/>
    <w:rsid w:val="000A5998"/>
    <w:rsid w:val="000B76B8"/>
    <w:rsid w:val="000F40B0"/>
    <w:rsid w:val="00104B5A"/>
    <w:rsid w:val="00147244"/>
    <w:rsid w:val="00193AE0"/>
    <w:rsid w:val="001A10F4"/>
    <w:rsid w:val="001A30BE"/>
    <w:rsid w:val="001A77C7"/>
    <w:rsid w:val="001B5F2D"/>
    <w:rsid w:val="00273505"/>
    <w:rsid w:val="00287E18"/>
    <w:rsid w:val="002944E5"/>
    <w:rsid w:val="002962EA"/>
    <w:rsid w:val="002A76E9"/>
    <w:rsid w:val="002F734B"/>
    <w:rsid w:val="00353599"/>
    <w:rsid w:val="00361FF9"/>
    <w:rsid w:val="00384DDF"/>
    <w:rsid w:val="003B2948"/>
    <w:rsid w:val="003D1D16"/>
    <w:rsid w:val="00417770"/>
    <w:rsid w:val="0042703F"/>
    <w:rsid w:val="004353E1"/>
    <w:rsid w:val="00445D92"/>
    <w:rsid w:val="004808C8"/>
    <w:rsid w:val="0048592F"/>
    <w:rsid w:val="004C0906"/>
    <w:rsid w:val="00502950"/>
    <w:rsid w:val="00506846"/>
    <w:rsid w:val="005155FD"/>
    <w:rsid w:val="005173C1"/>
    <w:rsid w:val="00533214"/>
    <w:rsid w:val="00552E61"/>
    <w:rsid w:val="00575CA2"/>
    <w:rsid w:val="00595CD8"/>
    <w:rsid w:val="005A086B"/>
    <w:rsid w:val="005C5BE7"/>
    <w:rsid w:val="005C600E"/>
    <w:rsid w:val="005F67F2"/>
    <w:rsid w:val="006914A9"/>
    <w:rsid w:val="007105ED"/>
    <w:rsid w:val="00715C3A"/>
    <w:rsid w:val="007B3F73"/>
    <w:rsid w:val="007C560B"/>
    <w:rsid w:val="0081771C"/>
    <w:rsid w:val="00855F70"/>
    <w:rsid w:val="00876C72"/>
    <w:rsid w:val="0089565D"/>
    <w:rsid w:val="00972864"/>
    <w:rsid w:val="009A38DD"/>
    <w:rsid w:val="009A5ADB"/>
    <w:rsid w:val="009D106B"/>
    <w:rsid w:val="009F6697"/>
    <w:rsid w:val="00A45304"/>
    <w:rsid w:val="00A50971"/>
    <w:rsid w:val="00A672F3"/>
    <w:rsid w:val="00A97537"/>
    <w:rsid w:val="00B13A07"/>
    <w:rsid w:val="00B57584"/>
    <w:rsid w:val="00B80134"/>
    <w:rsid w:val="00B8203E"/>
    <w:rsid w:val="00C126F2"/>
    <w:rsid w:val="00C2092E"/>
    <w:rsid w:val="00C25730"/>
    <w:rsid w:val="00C27DED"/>
    <w:rsid w:val="00CD0660"/>
    <w:rsid w:val="00D341B6"/>
    <w:rsid w:val="00D704DE"/>
    <w:rsid w:val="00D92031"/>
    <w:rsid w:val="00DF59A3"/>
    <w:rsid w:val="00EB1927"/>
    <w:rsid w:val="00F01D4A"/>
    <w:rsid w:val="00F05216"/>
    <w:rsid w:val="00F26BA4"/>
    <w:rsid w:val="00F54741"/>
    <w:rsid w:val="00F54F27"/>
    <w:rsid w:val="00F6438F"/>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754A"/>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54741"/>
    <w:pPr>
      <w:tabs>
        <w:tab w:val="center" w:pos="4680"/>
        <w:tab w:val="right" w:pos="9360"/>
      </w:tabs>
      <w:spacing w:after="0" w:line="240" w:lineRule="auto"/>
    </w:pPr>
  </w:style>
  <w:style w:type="character" w:customStyle="1" w:styleId="HeaderKAR">
    <w:name w:val="Header KAR"/>
    <w:basedOn w:val="FontParagrafDefault"/>
    <w:link w:val="Header"/>
    <w:uiPriority w:val="99"/>
    <w:rsid w:val="00F54741"/>
  </w:style>
  <w:style w:type="paragraph" w:styleId="Footer">
    <w:name w:val="footer"/>
    <w:basedOn w:val="Normal"/>
    <w:link w:val="FooterKAR"/>
    <w:uiPriority w:val="99"/>
    <w:unhideWhenUsed/>
    <w:rsid w:val="00F54741"/>
    <w:pPr>
      <w:tabs>
        <w:tab w:val="center" w:pos="4680"/>
        <w:tab w:val="right" w:pos="9360"/>
      </w:tabs>
      <w:spacing w:after="0" w:line="240" w:lineRule="auto"/>
    </w:pPr>
  </w:style>
  <w:style w:type="character" w:customStyle="1" w:styleId="FooterKAR">
    <w:name w:val="Footer KAR"/>
    <w:basedOn w:val="FontParagrafDefault"/>
    <w:link w:val="Footer"/>
    <w:uiPriority w:val="99"/>
    <w:rsid w:val="00F54741"/>
  </w:style>
  <w:style w:type="paragraph" w:styleId="TeksBalon">
    <w:name w:val="Balloon Text"/>
    <w:basedOn w:val="Normal"/>
    <w:link w:val="TeksBalonKAR"/>
    <w:uiPriority w:val="99"/>
    <w:semiHidden/>
    <w:unhideWhenUsed/>
    <w:rsid w:val="00F5474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54741"/>
    <w:rPr>
      <w:rFonts w:ascii="Tahoma" w:hAnsi="Tahoma" w:cs="Tahoma"/>
      <w:sz w:val="16"/>
      <w:szCs w:val="16"/>
    </w:rPr>
  </w:style>
  <w:style w:type="character" w:styleId="Hyperlink">
    <w:name w:val="Hyperlink"/>
    <w:basedOn w:val="FontParagrafDefault"/>
    <w:uiPriority w:val="99"/>
    <w:unhideWhenUsed/>
    <w:rsid w:val="0042703F"/>
    <w:rPr>
      <w:color w:val="0000FF" w:themeColor="hyperlink"/>
      <w:u w:val="single"/>
    </w:rPr>
  </w:style>
  <w:style w:type="paragraph" w:styleId="DaftarParagraf">
    <w:name w:val="List Paragraph"/>
    <w:basedOn w:val="Normal"/>
    <w:link w:val="DaftarParagrafKAR"/>
    <w:uiPriority w:val="34"/>
    <w:qFormat/>
    <w:rsid w:val="005C600E"/>
    <w:pPr>
      <w:ind w:left="720"/>
      <w:contextualSpacing/>
    </w:pPr>
  </w:style>
  <w:style w:type="character" w:customStyle="1" w:styleId="DaftarParagrafKAR">
    <w:name w:val="Daftar Paragraf KAR"/>
    <w:basedOn w:val="FontParagrafDefault"/>
    <w:link w:val="DaftarParagraf"/>
    <w:uiPriority w:val="34"/>
    <w:locked/>
    <w:rsid w:val="00C25730"/>
  </w:style>
  <w:style w:type="paragraph" w:customStyle="1" w:styleId="TableParagraph">
    <w:name w:val="Table Paragraph"/>
    <w:basedOn w:val="Normal"/>
    <w:uiPriority w:val="1"/>
    <w:qFormat/>
    <w:rsid w:val="00445D92"/>
    <w:pPr>
      <w:widowControl w:val="0"/>
      <w:autoSpaceDE w:val="0"/>
      <w:autoSpaceDN w:val="0"/>
      <w:spacing w:after="0" w:line="240" w:lineRule="auto"/>
    </w:pPr>
    <w:rPr>
      <w:rFonts w:ascii="Times New Roman" w:eastAsia="Times New Roman" w:hAnsi="Times New Roman" w:cs="Times New Roman"/>
      <w:lang w:val="id"/>
    </w:rPr>
  </w:style>
  <w:style w:type="table" w:styleId="KisiTabel">
    <w:name w:val="Table Grid"/>
    <w:basedOn w:val="TabelNormal"/>
    <w:uiPriority w:val="39"/>
    <w:rsid w:val="00F6438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F5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ssyahrul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Triane Fasya Ramadhini</cp:lastModifiedBy>
  <cp:revision>2</cp:revision>
  <cp:lastPrinted>2026-05-07T13:24:00Z</cp:lastPrinted>
  <dcterms:created xsi:type="dcterms:W3CDTF">2026-06-10T09:06:00Z</dcterms:created>
  <dcterms:modified xsi:type="dcterms:W3CDTF">2026-06-10T09:06:00Z</dcterms:modified>
</cp:coreProperties>
</file>