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CB80" w14:textId="16249714" w:rsidR="001045B4" w:rsidRPr="0031373D" w:rsidRDefault="0031373D" w:rsidP="00B57584">
      <w:pPr>
        <w:spacing w:after="0"/>
        <w:jc w:val="center"/>
        <w:rPr>
          <w:rFonts w:ascii="Arial" w:hAnsi="Arial" w:cs="Arial"/>
          <w:b/>
          <w:sz w:val="24"/>
          <w:szCs w:val="24"/>
        </w:rPr>
      </w:pPr>
      <w:r w:rsidRPr="0031373D">
        <w:rPr>
          <w:rFonts w:ascii="Arial" w:hAnsi="Arial" w:cs="Arial"/>
          <w:b/>
          <w:bCs/>
          <w:sz w:val="24"/>
          <w:szCs w:val="24"/>
        </w:rPr>
        <w:t>ANALISIS PERBEDAAN MOTIVASI DAN PARTISIPASI WARGA BELAJAR DI PKBM DESA DAN KOTA: STUDI KASUS PKBM LASKAR PELANGI DAN PKBM AL-IKHRAM</w:t>
      </w:r>
    </w:p>
    <w:p w14:paraId="5B28001B" w14:textId="77777777" w:rsidR="001045B4" w:rsidRPr="0031373D" w:rsidRDefault="001045B4" w:rsidP="00B57584">
      <w:pPr>
        <w:spacing w:after="0"/>
        <w:jc w:val="center"/>
        <w:rPr>
          <w:rFonts w:ascii="Arial" w:hAnsi="Arial" w:cs="Arial"/>
          <w:b/>
          <w:sz w:val="24"/>
          <w:szCs w:val="24"/>
        </w:rPr>
      </w:pPr>
    </w:p>
    <w:p w14:paraId="6BD3CE86" w14:textId="09D88BD9" w:rsidR="00E54345" w:rsidRPr="0031373D" w:rsidRDefault="00E54345" w:rsidP="00E54345">
      <w:pPr>
        <w:spacing w:line="240" w:lineRule="auto"/>
        <w:jc w:val="center"/>
        <w:rPr>
          <w:rFonts w:ascii="Arial" w:hAnsi="Arial" w:cs="Arial"/>
        </w:rPr>
      </w:pPr>
      <w:r w:rsidRPr="0031373D">
        <w:rPr>
          <w:rFonts w:ascii="Arial" w:hAnsi="Arial" w:cs="Arial"/>
        </w:rPr>
        <w:t>Ibnu Hajar</w:t>
      </w:r>
      <w:r w:rsidRPr="0031373D">
        <w:rPr>
          <w:rFonts w:ascii="Arial" w:hAnsi="Arial" w:cs="Arial"/>
          <w:vertAlign w:val="superscript"/>
        </w:rPr>
        <w:t>1</w:t>
      </w:r>
      <w:r w:rsidR="0031373D">
        <w:rPr>
          <w:rFonts w:ascii="Arial" w:hAnsi="Arial" w:cs="Arial"/>
          <w:vertAlign w:val="superscript"/>
        </w:rPr>
        <w:t>,</w:t>
      </w:r>
      <w:r w:rsidRPr="0031373D">
        <w:rPr>
          <w:rFonts w:ascii="Arial" w:hAnsi="Arial" w:cs="Arial"/>
        </w:rPr>
        <w:t xml:space="preserve"> Anifah</w:t>
      </w:r>
      <w:proofErr w:type="gramStart"/>
      <w:r w:rsidRPr="0031373D">
        <w:rPr>
          <w:rFonts w:ascii="Arial" w:hAnsi="Arial" w:cs="Arial"/>
          <w:vertAlign w:val="superscript"/>
        </w:rPr>
        <w:t>2</w:t>
      </w:r>
      <w:r w:rsidRPr="0031373D">
        <w:rPr>
          <w:rFonts w:ascii="Arial" w:hAnsi="Arial" w:cs="Arial"/>
          <w:lang w:val="id-ID"/>
        </w:rPr>
        <w:t xml:space="preserve"> </w:t>
      </w:r>
      <w:r w:rsidR="0031373D">
        <w:rPr>
          <w:rFonts w:ascii="Arial" w:hAnsi="Arial" w:cs="Arial"/>
        </w:rPr>
        <w:t>,</w:t>
      </w:r>
      <w:proofErr w:type="gramEnd"/>
      <w:r w:rsidRPr="0031373D">
        <w:rPr>
          <w:rFonts w:ascii="Arial" w:hAnsi="Arial" w:cs="Arial"/>
          <w:lang w:val="id-ID"/>
        </w:rPr>
        <w:t xml:space="preserve"> </w:t>
      </w:r>
      <w:r w:rsidRPr="0031373D">
        <w:rPr>
          <w:rFonts w:ascii="Arial" w:hAnsi="Arial" w:cs="Arial"/>
        </w:rPr>
        <w:t>Cindi Kezia Simbolon</w:t>
      </w:r>
      <w:r w:rsidRPr="0031373D">
        <w:rPr>
          <w:rFonts w:ascii="Arial" w:hAnsi="Arial" w:cs="Arial"/>
          <w:vertAlign w:val="superscript"/>
        </w:rPr>
        <w:t>3</w:t>
      </w:r>
      <w:r w:rsidRPr="0031373D">
        <w:rPr>
          <w:rFonts w:ascii="Arial" w:hAnsi="Arial" w:cs="Arial"/>
          <w:lang w:val="id-ID"/>
        </w:rPr>
        <w:t xml:space="preserve"> </w:t>
      </w:r>
      <w:r w:rsidR="0031373D">
        <w:rPr>
          <w:rFonts w:ascii="Arial" w:hAnsi="Arial" w:cs="Arial"/>
        </w:rPr>
        <w:t xml:space="preserve">, </w:t>
      </w:r>
      <w:r w:rsidRPr="0031373D">
        <w:rPr>
          <w:rFonts w:ascii="Arial" w:hAnsi="Arial" w:cs="Arial"/>
        </w:rPr>
        <w:t>Rachel Nadia S. B</w:t>
      </w:r>
      <w:r w:rsidR="0031373D">
        <w:rPr>
          <w:rFonts w:ascii="Arial" w:hAnsi="Arial" w:cs="Arial"/>
        </w:rPr>
        <w:t>,</w:t>
      </w:r>
      <w:r w:rsidRPr="0031373D">
        <w:rPr>
          <w:rFonts w:ascii="Arial" w:hAnsi="Arial" w:cs="Arial"/>
        </w:rPr>
        <w:t xml:space="preserve"> Banjarnahor</w:t>
      </w:r>
      <w:r w:rsidRPr="0031373D">
        <w:rPr>
          <w:rFonts w:ascii="Arial" w:hAnsi="Arial" w:cs="Arial"/>
          <w:vertAlign w:val="superscript"/>
        </w:rPr>
        <w:t>4</w:t>
      </w:r>
      <w:r w:rsidR="0031373D">
        <w:rPr>
          <w:rFonts w:ascii="Arial" w:hAnsi="Arial" w:cs="Arial"/>
        </w:rPr>
        <w:t xml:space="preserve">, </w:t>
      </w:r>
      <w:r w:rsidRPr="0031373D">
        <w:rPr>
          <w:rFonts w:ascii="Arial" w:hAnsi="Arial" w:cs="Arial"/>
        </w:rPr>
        <w:t>Sentia Br. Malau</w:t>
      </w:r>
      <w:r w:rsidRPr="0031373D">
        <w:rPr>
          <w:rFonts w:ascii="Arial" w:hAnsi="Arial" w:cs="Arial"/>
          <w:vertAlign w:val="superscript"/>
        </w:rPr>
        <w:t>5</w:t>
      </w:r>
      <w:r w:rsidR="00A00B60">
        <w:rPr>
          <w:rFonts w:ascii="Arial" w:hAnsi="Arial" w:cs="Arial"/>
          <w:vertAlign w:val="superscript"/>
        </w:rPr>
        <w:t>*</w:t>
      </w:r>
      <w:r w:rsidRPr="0031373D">
        <w:rPr>
          <w:rFonts w:ascii="Arial" w:hAnsi="Arial" w:cs="Arial"/>
        </w:rPr>
        <w:t xml:space="preserve"> </w:t>
      </w:r>
      <w:r w:rsidR="0031373D">
        <w:rPr>
          <w:rFonts w:ascii="Arial" w:hAnsi="Arial" w:cs="Arial"/>
        </w:rPr>
        <w:t xml:space="preserve">, </w:t>
      </w:r>
      <w:r w:rsidRPr="0031373D">
        <w:rPr>
          <w:rFonts w:ascii="Arial" w:hAnsi="Arial" w:cs="Arial"/>
        </w:rPr>
        <w:t>Muhammad Sa’ban Panjaitan</w:t>
      </w:r>
      <w:r w:rsidRPr="0031373D">
        <w:rPr>
          <w:rFonts w:ascii="Arial" w:hAnsi="Arial" w:cs="Arial"/>
          <w:vertAlign w:val="superscript"/>
        </w:rPr>
        <w:t>6</w:t>
      </w:r>
      <w:r w:rsidRPr="0031373D">
        <w:rPr>
          <w:rFonts w:ascii="Arial" w:hAnsi="Arial" w:cs="Arial"/>
        </w:rPr>
        <w:t xml:space="preserve"> </w:t>
      </w:r>
      <w:r w:rsidR="0031373D">
        <w:rPr>
          <w:rFonts w:ascii="Arial" w:hAnsi="Arial" w:cs="Arial"/>
        </w:rPr>
        <w:t xml:space="preserve">, </w:t>
      </w:r>
      <w:r w:rsidRPr="0031373D">
        <w:rPr>
          <w:rFonts w:ascii="Arial" w:hAnsi="Arial" w:cs="Arial"/>
          <w:lang w:val="id-ID"/>
        </w:rPr>
        <w:t>Adis Adela Putri</w:t>
      </w:r>
      <w:r w:rsidRPr="0031373D">
        <w:rPr>
          <w:rFonts w:ascii="Arial" w:hAnsi="Arial" w:cs="Arial"/>
          <w:vertAlign w:val="superscript"/>
          <w:lang w:val="id-ID"/>
        </w:rPr>
        <w:t>7</w:t>
      </w:r>
      <w:r w:rsidRPr="0031373D">
        <w:rPr>
          <w:rFonts w:ascii="Arial" w:hAnsi="Arial" w:cs="Arial"/>
          <w:lang w:val="id-ID"/>
        </w:rPr>
        <w:t xml:space="preserve"> </w:t>
      </w:r>
      <w:r w:rsidR="0031373D">
        <w:rPr>
          <w:rFonts w:ascii="Arial" w:hAnsi="Arial" w:cs="Arial"/>
        </w:rPr>
        <w:t xml:space="preserve">, </w:t>
      </w:r>
      <w:r w:rsidRPr="0031373D">
        <w:rPr>
          <w:rFonts w:ascii="Arial" w:hAnsi="Arial" w:cs="Arial"/>
        </w:rPr>
        <w:t>Karolin Stevani Br. Barus</w:t>
      </w:r>
      <w:r w:rsidRPr="0031373D">
        <w:rPr>
          <w:rFonts w:ascii="Arial" w:hAnsi="Arial" w:cs="Arial"/>
          <w:vertAlign w:val="superscript"/>
        </w:rPr>
        <w:t>8</w:t>
      </w:r>
      <w:r w:rsidRPr="0031373D">
        <w:rPr>
          <w:rFonts w:ascii="Arial" w:hAnsi="Arial" w:cs="Arial"/>
        </w:rPr>
        <w:t xml:space="preserve"> </w:t>
      </w:r>
      <w:r w:rsidRPr="0031373D">
        <w:rPr>
          <w:rFonts w:ascii="Arial" w:hAnsi="Arial" w:cs="Arial"/>
        </w:rPr>
        <w:tab/>
      </w:r>
    </w:p>
    <w:p w14:paraId="34CF2F94" w14:textId="20CFACAA" w:rsidR="005E2681" w:rsidRPr="0031373D" w:rsidRDefault="0031373D" w:rsidP="00E54345">
      <w:pPr>
        <w:spacing w:after="0" w:line="360" w:lineRule="auto"/>
        <w:jc w:val="center"/>
        <w:rPr>
          <w:rFonts w:ascii="Arial" w:eastAsia="Calibri" w:hAnsi="Arial" w:cs="Arial"/>
          <w:b/>
          <w:sz w:val="24"/>
          <w:szCs w:val="24"/>
          <w:vertAlign w:val="superscript"/>
        </w:rPr>
      </w:pPr>
      <w:r w:rsidRPr="0031373D">
        <w:rPr>
          <w:rFonts w:ascii="Arial" w:eastAsia="Calibri" w:hAnsi="Arial" w:cs="Arial"/>
          <w:b/>
          <w:sz w:val="24"/>
          <w:szCs w:val="24"/>
          <w:vertAlign w:val="superscript"/>
        </w:rPr>
        <w:t>12345678</w:t>
      </w:r>
      <w:r>
        <w:rPr>
          <w:rFonts w:ascii="Arial" w:eastAsia="Calibri" w:hAnsi="Arial" w:cs="Arial"/>
          <w:b/>
          <w:sz w:val="24"/>
          <w:szCs w:val="24"/>
          <w:vertAlign w:val="superscript"/>
        </w:rPr>
        <w:t xml:space="preserve"> </w:t>
      </w:r>
      <w:r w:rsidR="001045B4" w:rsidRPr="0031373D">
        <w:rPr>
          <w:rFonts w:ascii="Arial" w:eastAsia="Calibri" w:hAnsi="Arial" w:cs="Arial"/>
          <w:b/>
          <w:sz w:val="24"/>
          <w:szCs w:val="24"/>
        </w:rPr>
        <w:t>Universitas Negeri Medan</w:t>
      </w:r>
    </w:p>
    <w:p w14:paraId="2E11D87D" w14:textId="555A6AF7" w:rsidR="00D65A67" w:rsidRPr="0031373D" w:rsidRDefault="006C69F9" w:rsidP="001045B4">
      <w:pPr>
        <w:spacing w:after="0" w:line="360" w:lineRule="auto"/>
        <w:jc w:val="center"/>
        <w:rPr>
          <w:rFonts w:ascii="Arial" w:eastAsia="Calibri" w:hAnsi="Arial" w:cs="Arial"/>
          <w:bCs/>
          <w:sz w:val="24"/>
          <w:szCs w:val="24"/>
        </w:rPr>
      </w:pPr>
      <w:r>
        <w:rPr>
          <w:rFonts w:ascii="Arial" w:eastAsia="Calibri" w:hAnsi="Arial" w:cs="Arial"/>
          <w:i/>
          <w:sz w:val="24"/>
          <w:szCs w:val="24"/>
        </w:rPr>
        <w:t>C</w:t>
      </w:r>
      <w:r w:rsidRPr="006C69F9">
        <w:rPr>
          <w:rFonts w:ascii="Arial" w:eastAsia="Calibri" w:hAnsi="Arial" w:cs="Arial"/>
          <w:i/>
          <w:sz w:val="24"/>
          <w:szCs w:val="24"/>
        </w:rPr>
        <w:t>orrespondent author</w:t>
      </w:r>
      <w:r w:rsidR="0031373D" w:rsidRPr="0031373D">
        <w:rPr>
          <w:rFonts w:ascii="Arial" w:eastAsia="Calibri" w:hAnsi="Arial" w:cs="Arial"/>
          <w:i/>
          <w:sz w:val="24"/>
          <w:szCs w:val="24"/>
        </w:rPr>
        <w:t>*</w:t>
      </w:r>
      <w:r w:rsidR="00D65A67" w:rsidRPr="0031373D">
        <w:rPr>
          <w:rFonts w:ascii="Arial" w:eastAsia="Calibri" w:hAnsi="Arial" w:cs="Arial"/>
          <w:i/>
          <w:sz w:val="24"/>
          <w:szCs w:val="24"/>
        </w:rPr>
        <w:t>:</w:t>
      </w:r>
      <w:r w:rsidR="00D65A67" w:rsidRPr="0031373D">
        <w:rPr>
          <w:rFonts w:ascii="Arial" w:eastAsia="Calibri" w:hAnsi="Arial" w:cs="Arial"/>
          <w:b/>
          <w:sz w:val="24"/>
          <w:szCs w:val="24"/>
          <w:vertAlign w:val="superscript"/>
        </w:rPr>
        <w:t xml:space="preserve"> </w:t>
      </w:r>
      <w:hyperlink r:id="rId7" w:history="1">
        <w:r w:rsidR="00E54345" w:rsidRPr="0031373D">
          <w:rPr>
            <w:rStyle w:val="Hyperlink"/>
            <w:rFonts w:ascii="Arial" w:eastAsia="Calibri" w:hAnsi="Arial" w:cs="Arial"/>
            <w:bCs/>
            <w:sz w:val="24"/>
            <w:szCs w:val="24"/>
          </w:rPr>
          <w:t>sentiarealme@gmail.com</w:t>
        </w:r>
      </w:hyperlink>
    </w:p>
    <w:p w14:paraId="78D7B034" w14:textId="77777777" w:rsidR="00E54345" w:rsidRPr="0031373D" w:rsidRDefault="00E54345" w:rsidP="001045B4">
      <w:pPr>
        <w:spacing w:after="0" w:line="360" w:lineRule="auto"/>
        <w:jc w:val="center"/>
        <w:rPr>
          <w:rFonts w:ascii="Arial" w:eastAsia="Calibri" w:hAnsi="Arial" w:cs="Arial"/>
          <w:bCs/>
          <w:sz w:val="24"/>
          <w:szCs w:val="24"/>
        </w:rPr>
      </w:pPr>
    </w:p>
    <w:p w14:paraId="3873D062" w14:textId="77777777" w:rsidR="00F54741" w:rsidRPr="0031373D" w:rsidRDefault="00F54741" w:rsidP="0031373D">
      <w:pPr>
        <w:spacing w:line="240" w:lineRule="auto"/>
        <w:jc w:val="center"/>
        <w:rPr>
          <w:rFonts w:ascii="Arial" w:hAnsi="Arial" w:cs="Arial"/>
          <w:b/>
          <w:i/>
          <w:sz w:val="24"/>
          <w:szCs w:val="24"/>
        </w:rPr>
      </w:pPr>
      <w:r w:rsidRPr="0031373D">
        <w:rPr>
          <w:rFonts w:ascii="Arial" w:hAnsi="Arial" w:cs="Arial"/>
          <w:b/>
          <w:i/>
          <w:sz w:val="24"/>
          <w:szCs w:val="24"/>
        </w:rPr>
        <w:t>ABSTRACT</w:t>
      </w:r>
    </w:p>
    <w:p w14:paraId="636FB84E" w14:textId="0D55A155" w:rsidR="00E54345" w:rsidRPr="0031373D" w:rsidRDefault="00E54345" w:rsidP="0031373D">
      <w:pPr>
        <w:spacing w:after="0" w:line="240" w:lineRule="auto"/>
        <w:jc w:val="both"/>
        <w:rPr>
          <w:rFonts w:ascii="Arial" w:hAnsi="Arial" w:cs="Arial"/>
          <w:i/>
          <w:sz w:val="24"/>
          <w:szCs w:val="24"/>
        </w:rPr>
      </w:pPr>
      <w:r w:rsidRPr="0031373D">
        <w:rPr>
          <w:rFonts w:ascii="Arial" w:hAnsi="Arial" w:cs="Arial"/>
          <w:i/>
          <w:sz w:val="24"/>
          <w:szCs w:val="24"/>
        </w:rPr>
        <w:t>This study examines the differences in motivation and participation of learners in Community Learning Centers (PKBM) located in rural and urban areas, with case studies of PKBM Laskar Pelangi (village) and PKBM Al-Ikhram (city). Learning motivation in villages tends to be pragmatic and oriented toward functional skills to support family economic well-being, while motivation in cities is more directed toward improving academic qualifications and careers. Participation in rural PKBM is more intense and consistent, although quantitatively lower due to limited facilities and time. Meanwhile, participation in urban PKBM is higher quantitatively but less consistent due to limited time and busy schedules. Key supporting factors include family support, educational facilities, and program relevance, while the main constraints are economic constraints, time constraints, and facilities. This study concludes that PKBM management strategies tailored to local characteristics are necessary to increase the effectiveness of non-formal education programs.</w:t>
      </w:r>
    </w:p>
    <w:p w14:paraId="0A7835CC" w14:textId="4FFE7E92" w:rsidR="00F01061" w:rsidRPr="0031373D" w:rsidRDefault="00F01061" w:rsidP="0031373D">
      <w:pPr>
        <w:tabs>
          <w:tab w:val="left" w:pos="720"/>
        </w:tabs>
        <w:spacing w:after="0" w:line="240" w:lineRule="auto"/>
        <w:jc w:val="both"/>
        <w:rPr>
          <w:rFonts w:ascii="Arial" w:hAnsi="Arial" w:cs="Arial"/>
          <w:i/>
          <w:sz w:val="24"/>
          <w:szCs w:val="24"/>
        </w:rPr>
      </w:pPr>
    </w:p>
    <w:p w14:paraId="11F6D6DC" w14:textId="28DA16FC" w:rsidR="00D65A67" w:rsidRPr="0031373D" w:rsidRDefault="00D65A67" w:rsidP="0031373D">
      <w:pPr>
        <w:tabs>
          <w:tab w:val="left" w:pos="720"/>
        </w:tabs>
        <w:spacing w:after="0" w:line="240" w:lineRule="auto"/>
        <w:jc w:val="both"/>
        <w:rPr>
          <w:rFonts w:ascii="Arial" w:hAnsi="Arial" w:cs="Arial"/>
          <w:i/>
          <w:sz w:val="24"/>
          <w:szCs w:val="24"/>
        </w:rPr>
      </w:pPr>
      <w:r w:rsidRPr="0031373D">
        <w:rPr>
          <w:rFonts w:ascii="Arial" w:hAnsi="Arial" w:cs="Arial"/>
          <w:b/>
          <w:i/>
          <w:sz w:val="24"/>
          <w:szCs w:val="24"/>
        </w:rPr>
        <w:t>Key</w:t>
      </w:r>
      <w:r w:rsidR="0031373D" w:rsidRPr="0031373D">
        <w:rPr>
          <w:rFonts w:ascii="Arial" w:hAnsi="Arial" w:cs="Arial"/>
          <w:b/>
          <w:i/>
          <w:sz w:val="24"/>
          <w:szCs w:val="24"/>
        </w:rPr>
        <w:t>w</w:t>
      </w:r>
      <w:r w:rsidRPr="0031373D">
        <w:rPr>
          <w:rFonts w:ascii="Arial" w:hAnsi="Arial" w:cs="Arial"/>
          <w:b/>
          <w:i/>
          <w:sz w:val="24"/>
          <w:szCs w:val="24"/>
        </w:rPr>
        <w:t>ords</w:t>
      </w:r>
      <w:r w:rsidRPr="0031373D">
        <w:rPr>
          <w:rFonts w:ascii="Arial" w:hAnsi="Arial" w:cs="Arial"/>
          <w:i/>
          <w:sz w:val="24"/>
          <w:szCs w:val="24"/>
        </w:rPr>
        <w:t xml:space="preserve">: </w:t>
      </w:r>
      <w:r w:rsidR="00E54345" w:rsidRPr="0031373D">
        <w:rPr>
          <w:rFonts w:ascii="Arial" w:hAnsi="Arial" w:cs="Arial"/>
          <w:i/>
          <w:sz w:val="24"/>
          <w:szCs w:val="24"/>
        </w:rPr>
        <w:t>Community Learning Centers (PKBM), Learning Motivation, Learner Participation, Rural Communities, Urban Communities</w:t>
      </w:r>
    </w:p>
    <w:p w14:paraId="51B07CBD" w14:textId="77777777" w:rsidR="0031373D" w:rsidRPr="0031373D" w:rsidRDefault="0031373D" w:rsidP="0031373D">
      <w:pPr>
        <w:tabs>
          <w:tab w:val="left" w:pos="720"/>
        </w:tabs>
        <w:spacing w:after="0" w:line="240" w:lineRule="auto"/>
        <w:jc w:val="both"/>
        <w:rPr>
          <w:rFonts w:ascii="Arial" w:hAnsi="Arial" w:cs="Arial"/>
          <w:sz w:val="24"/>
          <w:szCs w:val="24"/>
        </w:rPr>
      </w:pPr>
    </w:p>
    <w:p w14:paraId="1690C88D" w14:textId="0B947754" w:rsidR="00F54741" w:rsidRDefault="00F54741" w:rsidP="0031373D">
      <w:pPr>
        <w:tabs>
          <w:tab w:val="left" w:pos="720"/>
        </w:tabs>
        <w:spacing w:after="0" w:line="240" w:lineRule="auto"/>
        <w:jc w:val="center"/>
        <w:rPr>
          <w:rFonts w:ascii="Arial" w:hAnsi="Arial" w:cs="Arial"/>
          <w:b/>
          <w:i/>
          <w:sz w:val="24"/>
          <w:szCs w:val="24"/>
        </w:rPr>
      </w:pPr>
      <w:r w:rsidRPr="0031373D">
        <w:rPr>
          <w:rFonts w:ascii="Arial" w:hAnsi="Arial" w:cs="Arial"/>
          <w:b/>
          <w:i/>
          <w:sz w:val="24"/>
          <w:szCs w:val="24"/>
        </w:rPr>
        <w:t>ABSTRAK</w:t>
      </w:r>
    </w:p>
    <w:p w14:paraId="59B2799A" w14:textId="77777777" w:rsidR="0031373D" w:rsidRPr="0031373D" w:rsidRDefault="0031373D" w:rsidP="0031373D">
      <w:pPr>
        <w:tabs>
          <w:tab w:val="left" w:pos="720"/>
        </w:tabs>
        <w:spacing w:after="0" w:line="240" w:lineRule="auto"/>
        <w:jc w:val="center"/>
        <w:rPr>
          <w:rFonts w:ascii="Arial" w:hAnsi="Arial" w:cs="Arial"/>
          <w:b/>
          <w:i/>
          <w:sz w:val="24"/>
          <w:szCs w:val="24"/>
        </w:rPr>
      </w:pPr>
    </w:p>
    <w:p w14:paraId="51BCD3FD" w14:textId="2EEFE99B" w:rsidR="00287E18" w:rsidRDefault="00E54345" w:rsidP="0031373D">
      <w:pPr>
        <w:spacing w:after="0" w:line="240" w:lineRule="auto"/>
        <w:jc w:val="both"/>
        <w:rPr>
          <w:rFonts w:ascii="Arial" w:hAnsi="Arial" w:cs="Arial"/>
          <w:sz w:val="24"/>
          <w:szCs w:val="24"/>
        </w:rPr>
      </w:pPr>
      <w:r w:rsidRPr="0031373D">
        <w:rPr>
          <w:rFonts w:ascii="Arial" w:hAnsi="Arial" w:cs="Arial"/>
          <w:sz w:val="24"/>
          <w:szCs w:val="24"/>
        </w:rPr>
        <w:t xml:space="preserve">Penelitian ini mengkaji perbedaan motivasi dan partisipasi warga belajar di Pusat Kegiatan Belajar Masyarakat (PKBM) yang berlokasi di wilayah pedesaan dan perkotaan, dengan studi kasus pada PKBM Laskar Pelangi (desa) dan PKBM Al-Ikhram (kota). Motivasi belajar warga di desa cenderung pragmatis dan berorientasi pada keterampilan fungsional untuk menopang kehidupan ekonomi keluarga, sedangkan motivasi di kota lebih mengarah pada peningkatan kualifikasi akademik dan karier. Partisipasi warga belajar di PKBM pedesaan lebih intens dan konsisten, meskipun kuantitasnya rendah akibat keterbatasan fasilitas dan waktu, sementara partisipasi di PKBM perkotaan lebih tinggi secara kuantitatif tetapi kurang stabil karena keterbatasan waktu dan kesibukan. Faktor pendukung utama meliputi dukungan keluarga, fasilitas pendidikan, dan relevansi program, sedangkan kendala utama adalah keterbatasan ekonomi, waktu, dan fasilitas. Penelitian ini menyimpulkan perlunya strategi pengelolaan PKBM yang disesuaikan dengan karakteristik lokal guna meningkatkan efektivitas program pendidikan nonformal. </w:t>
      </w:r>
    </w:p>
    <w:p w14:paraId="44E19EEC" w14:textId="77777777" w:rsidR="0031373D" w:rsidRPr="0031373D" w:rsidRDefault="0031373D" w:rsidP="0031373D">
      <w:pPr>
        <w:spacing w:after="0" w:line="240" w:lineRule="auto"/>
        <w:jc w:val="both"/>
        <w:rPr>
          <w:rFonts w:ascii="Arial" w:hAnsi="Arial" w:cs="Arial"/>
          <w:sz w:val="24"/>
          <w:szCs w:val="24"/>
        </w:rPr>
      </w:pPr>
    </w:p>
    <w:p w14:paraId="09BA6958" w14:textId="65F44D92" w:rsidR="00E54345" w:rsidRPr="0031373D" w:rsidRDefault="005C600E" w:rsidP="0031373D">
      <w:pPr>
        <w:spacing w:after="0" w:line="240" w:lineRule="auto"/>
        <w:jc w:val="both"/>
        <w:rPr>
          <w:rFonts w:ascii="Arial" w:hAnsi="Arial" w:cs="Arial"/>
          <w:sz w:val="24"/>
          <w:szCs w:val="24"/>
        </w:rPr>
      </w:pPr>
      <w:r w:rsidRPr="0031373D">
        <w:rPr>
          <w:rFonts w:ascii="Arial" w:hAnsi="Arial" w:cs="Arial"/>
          <w:b/>
          <w:sz w:val="24"/>
          <w:szCs w:val="24"/>
        </w:rPr>
        <w:t>Kata Kunci</w:t>
      </w:r>
      <w:r w:rsidRPr="0031373D">
        <w:rPr>
          <w:rFonts w:ascii="Arial" w:hAnsi="Arial" w:cs="Arial"/>
          <w:sz w:val="24"/>
          <w:szCs w:val="24"/>
        </w:rPr>
        <w:t>:</w:t>
      </w:r>
      <w:r w:rsidR="0031373D">
        <w:rPr>
          <w:rFonts w:ascii="Arial" w:hAnsi="Arial" w:cs="Arial"/>
          <w:sz w:val="24"/>
          <w:szCs w:val="24"/>
        </w:rPr>
        <w:t xml:space="preserve"> </w:t>
      </w:r>
      <w:r w:rsidR="00E54345" w:rsidRPr="0031373D">
        <w:rPr>
          <w:rFonts w:ascii="Arial" w:hAnsi="Arial" w:cs="Arial"/>
          <w:sz w:val="24"/>
          <w:szCs w:val="24"/>
        </w:rPr>
        <w:t>Pusat Kegiatan Belajar Masyarakat (PKBM), Motivasi Belajar, Partisipasi Warga Belajar, Masyarakat Pedesaan, Masyarakat Perkotaan.</w:t>
      </w:r>
    </w:p>
    <w:p w14:paraId="37884805" w14:textId="4F68072C" w:rsidR="00B57584" w:rsidRPr="0031373D" w:rsidRDefault="00B57584" w:rsidP="00E54345">
      <w:pPr>
        <w:spacing w:after="0"/>
        <w:jc w:val="both"/>
        <w:rPr>
          <w:rFonts w:ascii="Arial" w:hAnsi="Arial" w:cs="Arial"/>
          <w:b/>
          <w:sz w:val="24"/>
          <w:szCs w:val="24"/>
        </w:rPr>
        <w:sectPr w:rsidR="00B57584" w:rsidRPr="0031373D" w:rsidSect="000E411E">
          <w:headerReference w:type="default" r:id="rId8"/>
          <w:footerReference w:type="default" r:id="rId9"/>
          <w:pgSz w:w="11907" w:h="16840" w:code="9"/>
          <w:pgMar w:top="1418" w:right="1418" w:bottom="1418" w:left="1701" w:header="720" w:footer="720" w:gutter="0"/>
          <w:pgNumType w:start="507"/>
          <w:cols w:space="720"/>
          <w:docGrid w:linePitch="360"/>
        </w:sectPr>
      </w:pPr>
    </w:p>
    <w:p w14:paraId="023FB107" w14:textId="40B48C81" w:rsidR="00F54741" w:rsidRPr="0031373D" w:rsidRDefault="005C600E" w:rsidP="005C600E">
      <w:pPr>
        <w:tabs>
          <w:tab w:val="left" w:pos="284"/>
        </w:tabs>
        <w:spacing w:after="0" w:line="360" w:lineRule="auto"/>
        <w:ind w:left="284" w:hanging="284"/>
        <w:jc w:val="both"/>
        <w:rPr>
          <w:rFonts w:ascii="Arial" w:hAnsi="Arial" w:cs="Arial"/>
          <w:b/>
          <w:sz w:val="24"/>
          <w:szCs w:val="24"/>
        </w:rPr>
      </w:pPr>
      <w:r w:rsidRPr="0031373D">
        <w:rPr>
          <w:rFonts w:ascii="Arial" w:hAnsi="Arial" w:cs="Arial"/>
          <w:b/>
          <w:sz w:val="24"/>
          <w:szCs w:val="24"/>
        </w:rPr>
        <w:lastRenderedPageBreak/>
        <w:t>A.</w:t>
      </w:r>
      <w:r w:rsidRPr="0031373D">
        <w:rPr>
          <w:rFonts w:ascii="Arial" w:hAnsi="Arial" w:cs="Arial"/>
          <w:b/>
          <w:sz w:val="24"/>
          <w:szCs w:val="24"/>
        </w:rPr>
        <w:tab/>
      </w:r>
      <w:r w:rsidR="00F54741" w:rsidRPr="0031373D">
        <w:rPr>
          <w:rFonts w:ascii="Arial" w:hAnsi="Arial" w:cs="Arial"/>
          <w:b/>
          <w:sz w:val="24"/>
          <w:szCs w:val="24"/>
        </w:rPr>
        <w:t>Pendahuluan</w:t>
      </w:r>
      <w:r w:rsidR="00287E18" w:rsidRPr="0031373D">
        <w:rPr>
          <w:rFonts w:ascii="Arial" w:hAnsi="Arial" w:cs="Arial"/>
          <w:b/>
          <w:sz w:val="24"/>
          <w:szCs w:val="24"/>
        </w:rPr>
        <w:t xml:space="preserve"> </w:t>
      </w:r>
    </w:p>
    <w:p w14:paraId="5C39F929" w14:textId="77777777" w:rsidR="007366B5" w:rsidRPr="0031373D" w:rsidRDefault="00F01061" w:rsidP="007366B5">
      <w:pPr>
        <w:spacing w:after="0" w:line="360" w:lineRule="auto"/>
        <w:ind w:firstLine="360"/>
        <w:jc w:val="both"/>
        <w:rPr>
          <w:rFonts w:ascii="Arial" w:hAnsi="Arial" w:cs="Arial"/>
          <w:sz w:val="24"/>
          <w:szCs w:val="24"/>
        </w:rPr>
      </w:pPr>
      <w:r w:rsidRPr="0031373D">
        <w:rPr>
          <w:rFonts w:ascii="Arial" w:eastAsia="Calibri" w:hAnsi="Arial" w:cs="Arial"/>
          <w:sz w:val="24"/>
          <w:szCs w:val="24"/>
        </w:rPr>
        <w:tab/>
      </w:r>
      <w:r w:rsidR="007366B5" w:rsidRPr="0031373D">
        <w:rPr>
          <w:rFonts w:ascii="Arial" w:hAnsi="Arial" w:cs="Arial"/>
          <w:sz w:val="24"/>
          <w:szCs w:val="24"/>
        </w:rPr>
        <w:t xml:space="preserve">Pendidikan merupakan salah satu faktor utama dalam meningkatkan kualitas sumber daya manusia serta menentukan arah pembangunan suatu bangsa. Namun, akses terhadap pendidikan formal masih menghadapi berbagai kendala, terutama bagi masyarakat yang putus sekolah, memiliki keterbatasan ekonomi, atau tinggal di wilayah dengan fasilitas pendidikan yang kurang memadai. Untuk menjawab tantangan tersebut, pemerintah menghadirkan </w:t>
      </w:r>
      <w:r w:rsidR="007366B5" w:rsidRPr="0031373D">
        <w:rPr>
          <w:rStyle w:val="Strong"/>
          <w:rFonts w:ascii="Arial" w:hAnsi="Arial" w:cs="Arial"/>
          <w:sz w:val="24"/>
          <w:szCs w:val="24"/>
        </w:rPr>
        <w:t>Pusat Kegiatan Belajar Masyarakat (PKBM)</w:t>
      </w:r>
      <w:r w:rsidR="007366B5" w:rsidRPr="0031373D">
        <w:rPr>
          <w:rFonts w:ascii="Arial" w:hAnsi="Arial" w:cs="Arial"/>
          <w:sz w:val="24"/>
          <w:szCs w:val="24"/>
        </w:rPr>
        <w:t xml:space="preserve"> sebagai satuan pendidikan nonformal yang memberikan kesempatan belajar sepanjang hayat bagi masyarakat.</w:t>
      </w:r>
    </w:p>
    <w:p w14:paraId="3718863E" w14:textId="77777777" w:rsidR="007366B5" w:rsidRPr="0031373D" w:rsidRDefault="007366B5" w:rsidP="007366B5">
      <w:pPr>
        <w:spacing w:after="0" w:line="360" w:lineRule="auto"/>
        <w:ind w:firstLine="360"/>
        <w:jc w:val="both"/>
        <w:rPr>
          <w:rFonts w:ascii="Arial" w:hAnsi="Arial" w:cs="Arial"/>
          <w:sz w:val="24"/>
          <w:szCs w:val="24"/>
        </w:rPr>
      </w:pPr>
      <w:r w:rsidRPr="0031373D">
        <w:rPr>
          <w:rFonts w:ascii="Arial" w:hAnsi="Arial" w:cs="Arial"/>
          <w:sz w:val="24"/>
          <w:szCs w:val="24"/>
        </w:rPr>
        <w:t xml:space="preserve">PKBM berperan penting dalam memberikan layanan pendidikan kesetaraan, keterampilan, dan pemberdayaan masyarakat. Akan tetapi, keberhasilan penyelenggaraan program PKBM tidak hanya bergantung pada penyediaan sarana dan tenaga pendidik, melainkan juga pada </w:t>
      </w:r>
      <w:r w:rsidRPr="0031373D">
        <w:rPr>
          <w:rStyle w:val="Strong"/>
          <w:rFonts w:ascii="Arial" w:hAnsi="Arial" w:cs="Arial"/>
          <w:sz w:val="24"/>
          <w:szCs w:val="24"/>
        </w:rPr>
        <w:t>motivasi</w:t>
      </w:r>
      <w:r w:rsidRPr="0031373D">
        <w:rPr>
          <w:rFonts w:ascii="Arial" w:hAnsi="Arial" w:cs="Arial"/>
          <w:sz w:val="24"/>
          <w:szCs w:val="24"/>
        </w:rPr>
        <w:t xml:space="preserve"> dan </w:t>
      </w:r>
      <w:r w:rsidRPr="0031373D">
        <w:rPr>
          <w:rStyle w:val="Strong"/>
          <w:rFonts w:ascii="Arial" w:hAnsi="Arial" w:cs="Arial"/>
          <w:sz w:val="24"/>
          <w:szCs w:val="24"/>
        </w:rPr>
        <w:t>partisipasi warga belajar</w:t>
      </w:r>
      <w:r w:rsidRPr="0031373D">
        <w:rPr>
          <w:rFonts w:ascii="Arial" w:hAnsi="Arial" w:cs="Arial"/>
          <w:sz w:val="24"/>
          <w:szCs w:val="24"/>
        </w:rPr>
        <w:t xml:space="preserve">. Motivasi menjadi dorongan internal yang memengaruhi semangat warga belajar untuk mengikuti program, sedangkan partisipasi </w:t>
      </w:r>
      <w:r w:rsidRPr="0031373D">
        <w:rPr>
          <w:rFonts w:ascii="Arial" w:hAnsi="Arial" w:cs="Arial"/>
          <w:sz w:val="24"/>
          <w:szCs w:val="24"/>
        </w:rPr>
        <w:t>mencerminkan keterlibatan aktif mereka dalam kegiatan pembelajaran.</w:t>
      </w:r>
    </w:p>
    <w:p w14:paraId="42E2C506" w14:textId="77777777" w:rsidR="007366B5" w:rsidRPr="0031373D" w:rsidRDefault="007366B5" w:rsidP="007366B5">
      <w:pPr>
        <w:spacing w:after="0" w:line="360" w:lineRule="auto"/>
        <w:ind w:firstLine="360"/>
        <w:jc w:val="both"/>
        <w:rPr>
          <w:rFonts w:ascii="Arial" w:hAnsi="Arial" w:cs="Arial"/>
          <w:sz w:val="24"/>
          <w:szCs w:val="24"/>
          <w:lang w:val="id-ID"/>
        </w:rPr>
      </w:pPr>
      <w:r w:rsidRPr="0031373D">
        <w:rPr>
          <w:rFonts w:ascii="Arial" w:hAnsi="Arial" w:cs="Arial"/>
          <w:sz w:val="24"/>
          <w:szCs w:val="24"/>
        </w:rPr>
        <w:t>Faktor-faktor yang memengaruhi motivasi dan partisipasi warga belajar di PKBM dapat berbeda antara wilayah pedesaan dan perkotaan. Perbedaan kondisi sosial, ekonomi, budaya, serta akses terhadap sumber daya pendidikan menyebabkan adanya variasi dalam minat dan tingkat keterlibatan warga belajar. Misalnya, warga belajar di desa mungkin lebih termotivasi untuk memperoleh keterampilan praktis guna meningkatkan taraf hidup keluarga, sementara di kota, motivasi dapat lebih berfokus pada peningkatan kualifikasi pendidikan untuk kebutuhan pekerjaan formal.</w:t>
      </w:r>
      <w:r w:rsidRPr="0031373D">
        <w:rPr>
          <w:rFonts w:ascii="Arial" w:hAnsi="Arial" w:cs="Arial"/>
          <w:sz w:val="24"/>
          <w:szCs w:val="24"/>
          <w:lang w:val="id-ID"/>
        </w:rPr>
        <w:t xml:space="preserve"> </w:t>
      </w:r>
      <w:r w:rsidRPr="0031373D">
        <w:rPr>
          <w:rFonts w:ascii="Arial" w:hAnsi="Arial" w:cs="Arial"/>
          <w:sz w:val="24"/>
          <w:szCs w:val="24"/>
        </w:rPr>
        <w:t>Misalnya, penelitian Suryadi (2018) menemukan bahwa warga belajar di daerah pedesaan lebih termotivasi oleh kebutuhan praktis seperti peningkatan keterampilan kerja, sedangkan penelitian Rahmawati (2020) di wilayah perkotaan menekankan bahwa motivasi seringkali terkait dengan peningkatan kualifikasi akademik untuk memperoleh pekerjaan yang lebih baik.</w:t>
      </w:r>
      <w:r w:rsidRPr="0031373D">
        <w:rPr>
          <w:rFonts w:ascii="Arial" w:hAnsi="Arial" w:cs="Arial"/>
          <w:sz w:val="24"/>
          <w:szCs w:val="24"/>
          <w:lang w:val="id-ID"/>
        </w:rPr>
        <w:t xml:space="preserve"> </w:t>
      </w:r>
      <w:r w:rsidRPr="0031373D">
        <w:rPr>
          <w:rFonts w:ascii="Arial" w:hAnsi="Arial" w:cs="Arial"/>
          <w:sz w:val="24"/>
          <w:szCs w:val="24"/>
        </w:rPr>
        <w:t xml:space="preserve">Selain itu, studi oleh Prasetyo (2019) menunjukkan bahwa tingkat partisipasi warga belajar di PKBM kota </w:t>
      </w:r>
      <w:r w:rsidRPr="0031373D">
        <w:rPr>
          <w:rFonts w:ascii="Arial" w:hAnsi="Arial" w:cs="Arial"/>
          <w:sz w:val="24"/>
          <w:szCs w:val="24"/>
        </w:rPr>
        <w:lastRenderedPageBreak/>
        <w:t>cenderung lebih tinggi dibandingkan desa karena akses informasi, jaringan sosial, dan fasilitas lebih memadai. Sebaliknya, penelitian Hidayat (2021) mengungkapkan bahwa meskipun partisipasi di desa lebih rendah, warga belajar menunjukkan kedisiplinan dan konsistensi lebih baik ketika motivasi mereka terkait dengan peningkatan kesejahteraan keluarga. Temuan-temuan tersebut mengindikasikan adanya perbedaan mendasar dalam faktor pendorong dan pola keterlibatan warga belajar antara PKBM desa dan kota.</w:t>
      </w:r>
    </w:p>
    <w:p w14:paraId="10AD627B" w14:textId="77777777" w:rsidR="007366B5" w:rsidRPr="0031373D" w:rsidRDefault="007366B5" w:rsidP="007366B5">
      <w:pPr>
        <w:spacing w:after="0" w:line="360" w:lineRule="auto"/>
        <w:ind w:firstLine="360"/>
        <w:jc w:val="both"/>
        <w:rPr>
          <w:rFonts w:ascii="Arial" w:hAnsi="Arial" w:cs="Arial"/>
          <w:sz w:val="24"/>
          <w:szCs w:val="24"/>
        </w:rPr>
      </w:pPr>
      <w:r w:rsidRPr="0031373D">
        <w:rPr>
          <w:rFonts w:ascii="Arial" w:hAnsi="Arial" w:cs="Arial"/>
          <w:sz w:val="24"/>
          <w:szCs w:val="24"/>
        </w:rPr>
        <w:t xml:space="preserve">PKBM </w:t>
      </w:r>
      <w:r w:rsidRPr="0031373D">
        <w:rPr>
          <w:rStyle w:val="Strong"/>
          <w:rFonts w:ascii="Arial" w:hAnsi="Arial" w:cs="Arial"/>
          <w:sz w:val="24"/>
          <w:szCs w:val="24"/>
        </w:rPr>
        <w:t>Laskar Pelangi</w:t>
      </w:r>
      <w:r w:rsidRPr="0031373D">
        <w:rPr>
          <w:rFonts w:ascii="Arial" w:hAnsi="Arial" w:cs="Arial"/>
          <w:sz w:val="24"/>
          <w:szCs w:val="24"/>
        </w:rPr>
        <w:t xml:space="preserve"> yang berlokasi di pedesaan, dan PKBM </w:t>
      </w:r>
      <w:r w:rsidRPr="0031373D">
        <w:rPr>
          <w:rStyle w:val="Strong"/>
          <w:rFonts w:ascii="Arial" w:hAnsi="Arial" w:cs="Arial"/>
          <w:sz w:val="24"/>
          <w:szCs w:val="24"/>
        </w:rPr>
        <w:t>Al-Ikhram</w:t>
      </w:r>
      <w:r w:rsidRPr="0031373D">
        <w:rPr>
          <w:rFonts w:ascii="Arial" w:hAnsi="Arial" w:cs="Arial"/>
          <w:sz w:val="24"/>
          <w:szCs w:val="24"/>
        </w:rPr>
        <w:t xml:space="preserve"> yang berada di perkotaan, merupakan dua lembaga yang memiliki karakteristik berbeda baik dari segi lingkungan sosial maupun profil warga belajarnya. Studi kasus pada kedua PKBM ini penting dilakukan untuk menganalisis bagaimana perbedaan motivasi dan partisipasi warga belajar terbentuk, serta faktor-faktor yang mendukung atau menghambat keterlibatan mereka dalam proses pembelajaran.</w:t>
      </w:r>
    </w:p>
    <w:p w14:paraId="66A7C05A" w14:textId="77777777" w:rsidR="007366B5" w:rsidRPr="0031373D" w:rsidRDefault="007366B5" w:rsidP="007366B5">
      <w:pPr>
        <w:spacing w:after="0" w:line="360" w:lineRule="auto"/>
        <w:ind w:firstLine="360"/>
        <w:jc w:val="both"/>
        <w:rPr>
          <w:rFonts w:ascii="Arial" w:hAnsi="Arial" w:cs="Arial"/>
          <w:sz w:val="24"/>
          <w:szCs w:val="24"/>
        </w:rPr>
      </w:pPr>
      <w:r w:rsidRPr="0031373D">
        <w:rPr>
          <w:rFonts w:ascii="Arial" w:hAnsi="Arial" w:cs="Arial"/>
          <w:sz w:val="24"/>
          <w:szCs w:val="24"/>
        </w:rPr>
        <w:t xml:space="preserve">Dengan memahami perbedaan tersebut, diharapkan dapat dirumuskan strategi pengelolaan PKBM yang lebih efektif, sesuai </w:t>
      </w:r>
      <w:r w:rsidRPr="0031373D">
        <w:rPr>
          <w:rFonts w:ascii="Arial" w:hAnsi="Arial" w:cs="Arial"/>
          <w:sz w:val="24"/>
          <w:szCs w:val="24"/>
        </w:rPr>
        <w:t>dengan karakteristik wilayah dan kebutuhan warga belajar. Penelitian ini juga diharapkan memberikan kontribusi terhadap pengembangan pendidikan nonformal di Indonesia, khususnya dalam upaya mewujudkan pemerataan akses pendidikan berkualitas di desa maupun kota.</w:t>
      </w:r>
    </w:p>
    <w:p w14:paraId="4C8B3B53" w14:textId="77777777" w:rsidR="007366B5" w:rsidRPr="0031373D" w:rsidRDefault="007366B5" w:rsidP="007366B5">
      <w:pPr>
        <w:spacing w:after="0" w:line="360" w:lineRule="auto"/>
        <w:rPr>
          <w:rFonts w:ascii="Arial" w:hAnsi="Arial" w:cs="Arial"/>
        </w:rPr>
      </w:pPr>
    </w:p>
    <w:p w14:paraId="4D38398B" w14:textId="146FB7F2" w:rsidR="00B57584" w:rsidRPr="0031373D" w:rsidRDefault="00B57584" w:rsidP="007366B5">
      <w:pPr>
        <w:tabs>
          <w:tab w:val="left" w:pos="720"/>
        </w:tabs>
        <w:spacing w:after="0" w:line="360" w:lineRule="auto"/>
        <w:jc w:val="both"/>
        <w:rPr>
          <w:rFonts w:ascii="Arial" w:hAnsi="Arial" w:cs="Arial"/>
          <w:b/>
          <w:sz w:val="24"/>
          <w:szCs w:val="24"/>
        </w:rPr>
      </w:pPr>
      <w:r w:rsidRPr="0031373D">
        <w:rPr>
          <w:rFonts w:ascii="Arial" w:hAnsi="Arial" w:cs="Arial"/>
          <w:b/>
          <w:sz w:val="24"/>
          <w:szCs w:val="24"/>
        </w:rPr>
        <w:t>B</w:t>
      </w:r>
      <w:r w:rsidR="005C600E" w:rsidRPr="0031373D">
        <w:rPr>
          <w:rFonts w:ascii="Arial" w:hAnsi="Arial" w:cs="Arial"/>
          <w:b/>
          <w:sz w:val="24"/>
          <w:szCs w:val="24"/>
        </w:rPr>
        <w:t>. Metode P</w:t>
      </w:r>
      <w:r w:rsidR="00F54741" w:rsidRPr="0031373D">
        <w:rPr>
          <w:rFonts w:ascii="Arial" w:hAnsi="Arial" w:cs="Arial"/>
          <w:b/>
          <w:sz w:val="24"/>
          <w:szCs w:val="24"/>
        </w:rPr>
        <w:t>enelitian</w:t>
      </w:r>
      <w:r w:rsidRPr="0031373D">
        <w:rPr>
          <w:rFonts w:ascii="Arial" w:hAnsi="Arial" w:cs="Arial"/>
          <w:b/>
          <w:sz w:val="24"/>
          <w:szCs w:val="24"/>
        </w:rPr>
        <w:t xml:space="preserve"> </w:t>
      </w:r>
    </w:p>
    <w:p w14:paraId="7B65448A" w14:textId="4C1B7A26" w:rsidR="007366B5" w:rsidRPr="0031373D" w:rsidRDefault="007366B5" w:rsidP="00A00B60">
      <w:pPr>
        <w:spacing w:after="0" w:line="360" w:lineRule="auto"/>
        <w:ind w:firstLine="720"/>
        <w:jc w:val="both"/>
        <w:rPr>
          <w:rFonts w:ascii="Arial" w:hAnsi="Arial" w:cs="Arial"/>
          <w:sz w:val="24"/>
          <w:szCs w:val="24"/>
        </w:rPr>
      </w:pPr>
      <w:r w:rsidRPr="0031373D">
        <w:rPr>
          <w:rFonts w:ascii="Arial" w:hAnsi="Arial" w:cs="Arial"/>
          <w:sz w:val="24"/>
          <w:szCs w:val="24"/>
        </w:rPr>
        <w:t xml:space="preserve">Penelitian menggunakan pendekatan kualitatif dengan teknik pengumpulan data melalui wawancara, observasi, dan studi dokumentasi. Wawancara mendalam dilakukan untuk memahami motivas </w:t>
      </w:r>
      <w:proofErr w:type="gramStart"/>
      <w:r w:rsidRPr="0031373D">
        <w:rPr>
          <w:rFonts w:ascii="Arial" w:hAnsi="Arial" w:cs="Arial"/>
          <w:sz w:val="24"/>
          <w:szCs w:val="24"/>
        </w:rPr>
        <w:t>belajari,partisipasi</w:t>
      </w:r>
      <w:proofErr w:type="gramEnd"/>
      <w:r w:rsidRPr="0031373D">
        <w:rPr>
          <w:rFonts w:ascii="Arial" w:hAnsi="Arial" w:cs="Arial"/>
          <w:sz w:val="24"/>
          <w:szCs w:val="24"/>
        </w:rPr>
        <w:t xml:space="preserve"> warga dan pengalaman belajar; observasi digunakan untuk mengidentifikasi perilaku belajar di kelas; sedangkan dokumentasi melengkapi data melalui profil lembaga dan catatan kegiatan. Triangulasi teknik diterapkan untuk memastikan keobjektifan dan kelengkapan data penelitian.</w:t>
      </w:r>
    </w:p>
    <w:p w14:paraId="1FB0C67F" w14:textId="77777777" w:rsidR="007366B5" w:rsidRPr="0031373D" w:rsidRDefault="007366B5" w:rsidP="00287E18">
      <w:pPr>
        <w:tabs>
          <w:tab w:val="left" w:pos="284"/>
        </w:tabs>
        <w:spacing w:after="0" w:line="360" w:lineRule="auto"/>
        <w:ind w:left="284" w:hanging="284"/>
        <w:jc w:val="both"/>
        <w:rPr>
          <w:rFonts w:ascii="Arial" w:hAnsi="Arial" w:cs="Arial"/>
          <w:sz w:val="24"/>
          <w:szCs w:val="24"/>
        </w:rPr>
      </w:pPr>
    </w:p>
    <w:p w14:paraId="01045B3F" w14:textId="3AC38F82" w:rsidR="00F54741" w:rsidRPr="0031373D" w:rsidRDefault="00B57584" w:rsidP="00287E18">
      <w:pPr>
        <w:tabs>
          <w:tab w:val="left" w:pos="284"/>
        </w:tabs>
        <w:spacing w:after="0" w:line="360" w:lineRule="auto"/>
        <w:ind w:left="284" w:hanging="284"/>
        <w:jc w:val="both"/>
        <w:rPr>
          <w:rFonts w:ascii="Arial" w:hAnsi="Arial" w:cs="Arial"/>
          <w:b/>
          <w:sz w:val="24"/>
          <w:szCs w:val="24"/>
        </w:rPr>
      </w:pPr>
      <w:r w:rsidRPr="0031373D">
        <w:rPr>
          <w:rFonts w:ascii="Arial" w:hAnsi="Arial" w:cs="Arial"/>
          <w:b/>
          <w:sz w:val="24"/>
          <w:szCs w:val="24"/>
        </w:rPr>
        <w:t>C.</w:t>
      </w:r>
      <w:r w:rsidR="00F54741" w:rsidRPr="0031373D">
        <w:rPr>
          <w:rFonts w:ascii="Arial" w:hAnsi="Arial" w:cs="Arial"/>
          <w:b/>
          <w:sz w:val="24"/>
          <w:szCs w:val="24"/>
        </w:rPr>
        <w:t xml:space="preserve">Hasil </w:t>
      </w:r>
      <w:r w:rsidRPr="0031373D">
        <w:rPr>
          <w:rFonts w:ascii="Arial" w:hAnsi="Arial" w:cs="Arial"/>
          <w:b/>
          <w:sz w:val="24"/>
          <w:szCs w:val="24"/>
        </w:rPr>
        <w:t xml:space="preserve">Penelitian </w:t>
      </w:r>
      <w:r w:rsidR="00F54741" w:rsidRPr="0031373D">
        <w:rPr>
          <w:rFonts w:ascii="Arial" w:hAnsi="Arial" w:cs="Arial"/>
          <w:b/>
          <w:sz w:val="24"/>
          <w:szCs w:val="24"/>
        </w:rPr>
        <w:t>dan Pembahasan</w:t>
      </w:r>
      <w:r w:rsidRPr="0031373D">
        <w:rPr>
          <w:rFonts w:ascii="Arial" w:hAnsi="Arial" w:cs="Arial"/>
          <w:b/>
          <w:sz w:val="24"/>
          <w:szCs w:val="24"/>
        </w:rPr>
        <w:t xml:space="preserve"> </w:t>
      </w:r>
    </w:p>
    <w:p w14:paraId="257D0BC7" w14:textId="49399C85" w:rsidR="007366B5" w:rsidRPr="0031373D" w:rsidRDefault="007366B5" w:rsidP="00287E18">
      <w:pPr>
        <w:tabs>
          <w:tab w:val="left" w:pos="284"/>
        </w:tabs>
        <w:spacing w:after="0" w:line="360" w:lineRule="auto"/>
        <w:ind w:left="284" w:hanging="284"/>
        <w:jc w:val="both"/>
        <w:rPr>
          <w:rFonts w:ascii="Arial" w:hAnsi="Arial" w:cs="Arial"/>
          <w:b/>
          <w:sz w:val="24"/>
          <w:szCs w:val="24"/>
        </w:rPr>
      </w:pPr>
      <w:r w:rsidRPr="0031373D">
        <w:rPr>
          <w:rFonts w:ascii="Arial" w:hAnsi="Arial" w:cs="Arial"/>
          <w:b/>
          <w:sz w:val="24"/>
          <w:szCs w:val="24"/>
        </w:rPr>
        <w:t>Pembahasan</w:t>
      </w:r>
    </w:p>
    <w:p w14:paraId="5BBBC8C8" w14:textId="35E663F6" w:rsidR="007366B5" w:rsidRPr="009E79DE" w:rsidRDefault="009E79DE" w:rsidP="007366B5">
      <w:pPr>
        <w:spacing w:after="0" w:line="360" w:lineRule="auto"/>
        <w:jc w:val="both"/>
        <w:rPr>
          <w:rFonts w:ascii="Arial" w:hAnsi="Arial" w:cs="Arial"/>
          <w:b/>
          <w:sz w:val="24"/>
          <w:szCs w:val="24"/>
          <w:lang w:val="en-ID"/>
        </w:rPr>
      </w:pPr>
      <w:r w:rsidRPr="009E79DE">
        <w:rPr>
          <w:rFonts w:ascii="Arial" w:hAnsi="Arial" w:cs="Arial"/>
          <w:b/>
          <w:sz w:val="24"/>
          <w:szCs w:val="24"/>
        </w:rPr>
        <w:t>a</w:t>
      </w:r>
      <w:r w:rsidR="007366B5" w:rsidRPr="009E79DE">
        <w:rPr>
          <w:rFonts w:ascii="Arial" w:hAnsi="Arial" w:cs="Arial"/>
          <w:b/>
          <w:sz w:val="24"/>
          <w:szCs w:val="24"/>
          <w:lang w:val="id-ID"/>
        </w:rPr>
        <w:t xml:space="preserve">. </w:t>
      </w:r>
      <w:r w:rsidR="007366B5" w:rsidRPr="009E79DE">
        <w:rPr>
          <w:rFonts w:ascii="Arial" w:hAnsi="Arial" w:cs="Arial"/>
          <w:b/>
          <w:sz w:val="24"/>
          <w:szCs w:val="24"/>
          <w:lang w:val="en-ID"/>
        </w:rPr>
        <w:t>Motivasi Warga Belajar di PKBM Desa dan Kota</w:t>
      </w:r>
    </w:p>
    <w:p w14:paraId="4E1287E8"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en-ID"/>
        </w:rPr>
        <w:t>1. Pengertian Motivasi dalam Konteks Pendidikan Nonformal</w:t>
      </w:r>
    </w:p>
    <w:p w14:paraId="37F4B4A9" w14:textId="77777777"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lastRenderedPageBreak/>
        <w:t>Motivasi belajar adalah kekuatan pendorong yang muncul dari dalam diri individu untuk melakukan aktivitas belajar dengan tujuan tertentu. Dalam pendidikan nonformal seperti PKBM, motivasi sangat penting karena warga belajar biasanya bukan merupakan pelajar formal yang memiliki kewajiban sekolah, sehingga dorongan internal (intrinsik) dan eksternal (ekstrinsik) menjadi faktor penentu keberlanjutan belajar (Ryan &amp; Deci, 2000). Motivasi ini memengaruhi tingkat minat, ketekunan, dan keterlibatan warga belajar dalam mengikuti program pendidikan, yang pada akhirnya berdampak pada hasil belajar dan keberhasilan program PKBM.</w:t>
      </w:r>
    </w:p>
    <w:p w14:paraId="41C38805" w14:textId="77777777" w:rsidR="007366B5" w:rsidRPr="0031373D" w:rsidRDefault="007366B5" w:rsidP="007366B5">
      <w:pPr>
        <w:pStyle w:val="ListParagraph"/>
        <w:numPr>
          <w:ilvl w:val="1"/>
          <w:numId w:val="15"/>
        </w:numPr>
        <w:spacing w:after="0" w:line="360" w:lineRule="auto"/>
        <w:jc w:val="both"/>
        <w:rPr>
          <w:rFonts w:ascii="Arial" w:hAnsi="Arial" w:cs="Arial"/>
          <w:sz w:val="24"/>
          <w:szCs w:val="24"/>
          <w:lang w:val="en-ID"/>
        </w:rPr>
      </w:pPr>
      <w:r w:rsidRPr="0031373D">
        <w:rPr>
          <w:rFonts w:ascii="Arial" w:hAnsi="Arial" w:cs="Arial"/>
          <w:sz w:val="24"/>
          <w:szCs w:val="24"/>
          <w:lang w:val="en-ID"/>
        </w:rPr>
        <w:t>Perbedaan Motivasi di PKBM Desa</w:t>
      </w:r>
    </w:p>
    <w:p w14:paraId="0545EC61" w14:textId="77777777" w:rsidR="007366B5" w:rsidRPr="0031373D" w:rsidRDefault="007366B5" w:rsidP="007366B5">
      <w:pPr>
        <w:spacing w:after="0" w:line="360" w:lineRule="auto"/>
        <w:ind w:left="360" w:firstLine="360"/>
        <w:jc w:val="both"/>
        <w:rPr>
          <w:rFonts w:ascii="Arial" w:hAnsi="Arial" w:cs="Arial"/>
          <w:sz w:val="24"/>
          <w:szCs w:val="24"/>
          <w:lang w:val="en-ID"/>
        </w:rPr>
      </w:pPr>
      <w:r w:rsidRPr="0031373D">
        <w:rPr>
          <w:rFonts w:ascii="Arial" w:hAnsi="Arial" w:cs="Arial"/>
          <w:sz w:val="24"/>
          <w:szCs w:val="24"/>
          <w:lang w:val="en-ID"/>
        </w:rPr>
        <w:t>Di wilayah pedesaan, seperti pada PKBM Laskar Pelangi, motivasi warga belajar cenderung bersifat praktis dan utilitarian. Hal ini dikarenakan:</w:t>
      </w:r>
    </w:p>
    <w:p w14:paraId="668A006E" w14:textId="77777777" w:rsidR="007366B5" w:rsidRPr="0031373D" w:rsidRDefault="007366B5" w:rsidP="007366B5">
      <w:pPr>
        <w:pStyle w:val="ListParagraph"/>
        <w:numPr>
          <w:ilvl w:val="0"/>
          <w:numId w:val="2"/>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Kebutuhan Ekonomi dan Kesejahteraan Keluarga: Sebagian besar warga belajar di desa termotivasi oleh keinginan untuk meningkatkan keterampilan kerja yang dapat langsung diterapkan untuk </w:t>
      </w:r>
      <w:r w:rsidRPr="0031373D">
        <w:rPr>
          <w:rFonts w:ascii="Arial" w:hAnsi="Arial" w:cs="Arial"/>
          <w:sz w:val="24"/>
          <w:szCs w:val="24"/>
          <w:lang w:val="en-ID"/>
        </w:rPr>
        <w:t>mendukung kehidupan ekonomi keluarga. Mereka belajar dengan tujuan agar dapat membuka peluang usaha, mendapatkan pekerjaan dengan pendapatan yang lebih baik, atau meningkatkan produktivitas pertanian dan kerajinan tangan. Penelitian Suryadi (2018) menunjukkan bahwa warga belajar di daerah pedesaan lebih fokus pada keterampilan vokasi atau kejuruan yang aplikatif, seperti menjahit, pertanian modern, atau perbengkelan.</w:t>
      </w:r>
    </w:p>
    <w:p w14:paraId="573F68D5" w14:textId="77777777" w:rsidR="007366B5" w:rsidRPr="0031373D" w:rsidRDefault="007366B5" w:rsidP="007366B5">
      <w:pPr>
        <w:numPr>
          <w:ilvl w:val="0"/>
          <w:numId w:val="2"/>
        </w:numPr>
        <w:spacing w:after="0" w:line="360" w:lineRule="auto"/>
        <w:jc w:val="both"/>
        <w:rPr>
          <w:rFonts w:ascii="Arial" w:hAnsi="Arial" w:cs="Arial"/>
          <w:sz w:val="24"/>
          <w:szCs w:val="24"/>
          <w:lang w:val="en-ID"/>
        </w:rPr>
      </w:pPr>
      <w:r w:rsidRPr="0031373D">
        <w:rPr>
          <w:rFonts w:ascii="Arial" w:hAnsi="Arial" w:cs="Arial"/>
          <w:sz w:val="24"/>
          <w:szCs w:val="24"/>
          <w:lang w:val="en-ID"/>
        </w:rPr>
        <w:t>Keterbatasan Akses dan Informasi: Karena terbatasnya akses pendidikan formal dan informasi di daerah pedesaan, warga belajar lebih memandang pendidikan sebagai sarana untuk pemenuhan kebutuhan dasar yang nyata dan mendesak. Hal ini membuat motivasi mereka sangat pragmatis.</w:t>
      </w:r>
    </w:p>
    <w:p w14:paraId="36A58A4C" w14:textId="77777777" w:rsidR="007366B5" w:rsidRPr="0031373D" w:rsidRDefault="007366B5" w:rsidP="007366B5">
      <w:pPr>
        <w:numPr>
          <w:ilvl w:val="0"/>
          <w:numId w:val="2"/>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Pengaruh Lingkungan Sosial: Dalam konteks desa, nilai-nilai kekeluargaan dan gotong royong masih kuat. Hal ini menciptakan motivasi kolektif </w:t>
      </w:r>
      <w:r w:rsidRPr="0031373D">
        <w:rPr>
          <w:rFonts w:ascii="Arial" w:hAnsi="Arial" w:cs="Arial"/>
          <w:sz w:val="24"/>
          <w:szCs w:val="24"/>
          <w:lang w:val="en-ID"/>
        </w:rPr>
        <w:lastRenderedPageBreak/>
        <w:t>yang mendukung warga belajar untuk terus belajar demi kepentingan bersama. Misalnya, motivasi untuk dapat membantu keluarga atau komunitas dengan keterampilan yang dipelajari (Bronfenbrenner, 1979).</w:t>
      </w:r>
    </w:p>
    <w:p w14:paraId="07B75410" w14:textId="77777777" w:rsidR="007366B5" w:rsidRPr="0031373D" w:rsidRDefault="007366B5" w:rsidP="007366B5">
      <w:pPr>
        <w:numPr>
          <w:ilvl w:val="0"/>
          <w:numId w:val="2"/>
        </w:numPr>
        <w:spacing w:after="0" w:line="360" w:lineRule="auto"/>
        <w:jc w:val="both"/>
        <w:rPr>
          <w:rFonts w:ascii="Arial" w:hAnsi="Arial" w:cs="Arial"/>
          <w:sz w:val="24"/>
          <w:szCs w:val="24"/>
          <w:lang w:val="en-ID"/>
        </w:rPr>
      </w:pPr>
      <w:r w:rsidRPr="0031373D">
        <w:rPr>
          <w:rFonts w:ascii="Arial" w:hAnsi="Arial" w:cs="Arial"/>
          <w:sz w:val="24"/>
          <w:szCs w:val="24"/>
          <w:lang w:val="en-ID"/>
        </w:rPr>
        <w:t>Teori Hierarki Kebutuhan Maslow: Berdasarkan teori Maslow (1943), warga belajar di pedesaan sering berada pada tahap kebutuhan dasar (physiological dan safety needs), sehingga motivasi mereka lebih pada hal-hal yang bersifat kebutuhan hidup sehari-hari, bukan aspirasi yang bersifat sosial atau aktualisasi diri.</w:t>
      </w:r>
    </w:p>
    <w:p w14:paraId="1F20A41C" w14:textId="77777777" w:rsidR="007366B5" w:rsidRPr="0031373D" w:rsidRDefault="007366B5" w:rsidP="007366B5">
      <w:pPr>
        <w:pStyle w:val="ListParagraph"/>
        <w:numPr>
          <w:ilvl w:val="1"/>
          <w:numId w:val="15"/>
        </w:numPr>
        <w:spacing w:after="0" w:line="360" w:lineRule="auto"/>
        <w:jc w:val="both"/>
        <w:rPr>
          <w:rFonts w:ascii="Arial" w:hAnsi="Arial" w:cs="Arial"/>
          <w:sz w:val="24"/>
          <w:szCs w:val="24"/>
          <w:lang w:val="en-ID"/>
        </w:rPr>
      </w:pPr>
      <w:r w:rsidRPr="0031373D">
        <w:rPr>
          <w:rFonts w:ascii="Arial" w:hAnsi="Arial" w:cs="Arial"/>
          <w:sz w:val="24"/>
          <w:szCs w:val="24"/>
          <w:lang w:val="en-ID"/>
        </w:rPr>
        <w:t>Perbedaan Motivasi di PKBM Kota</w:t>
      </w:r>
    </w:p>
    <w:p w14:paraId="424485C9"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t>Di wilayah perkotaan, seperti PKBM Al-Ikhram, motivasi warga belajar lebih berorientasi pada peningkatan kualitas pendidikan formal dan karier. Hal ini disebabkan oleh beberapa faktor:</w:t>
      </w:r>
    </w:p>
    <w:p w14:paraId="59CD5206" w14:textId="77777777" w:rsidR="007366B5" w:rsidRPr="0031373D" w:rsidRDefault="007366B5" w:rsidP="007366B5">
      <w:pPr>
        <w:numPr>
          <w:ilvl w:val="0"/>
          <w:numId w:val="3"/>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Persaingan dan Kebutuhan Peningkatan Kualifikasi: Warga belajar di perkotaan menghadapi persaingan yang ketat di dunia kerja. Mereka termotivasi untuk </w:t>
      </w:r>
      <w:r w:rsidRPr="0031373D">
        <w:rPr>
          <w:rFonts w:ascii="Arial" w:hAnsi="Arial" w:cs="Arial"/>
          <w:sz w:val="24"/>
          <w:szCs w:val="24"/>
          <w:lang w:val="en-ID"/>
        </w:rPr>
        <w:t>meningkatkan kualifikasi akademik agar memiliki peluang lebih besar memperoleh pekerjaan formal dengan jenjang karier yang jelas (Rahmawati, 2020). Pendidikan nonformal di PKBM dianggap sebagai jalan untuk melengkapi ijazah formal atau memperoleh sertifikat keterampilan tambahan.</w:t>
      </w:r>
    </w:p>
    <w:p w14:paraId="34D0A080" w14:textId="77777777" w:rsidR="007366B5" w:rsidRPr="0031373D" w:rsidRDefault="007366B5" w:rsidP="007366B5">
      <w:pPr>
        <w:numPr>
          <w:ilvl w:val="0"/>
          <w:numId w:val="3"/>
        </w:numPr>
        <w:spacing w:after="0" w:line="360" w:lineRule="auto"/>
        <w:jc w:val="both"/>
        <w:rPr>
          <w:rFonts w:ascii="Arial" w:hAnsi="Arial" w:cs="Arial"/>
          <w:sz w:val="24"/>
          <w:szCs w:val="24"/>
          <w:lang w:val="en-ID"/>
        </w:rPr>
      </w:pPr>
      <w:r w:rsidRPr="0031373D">
        <w:rPr>
          <w:rFonts w:ascii="Arial" w:hAnsi="Arial" w:cs="Arial"/>
          <w:sz w:val="24"/>
          <w:szCs w:val="24"/>
          <w:lang w:val="en-ID"/>
        </w:rPr>
        <w:t>Motivasi Sosial dan Pengakuan: Motivasi juga dipengaruhi oleh faktor sosial seperti pengakuan dari lingkungan, peningkatan status sosial, dan keinginan untuk mengikuti perkembangan zaman. Warga belajar kota cenderung termotivasi oleh prestise dan aspirasi pribadi (Herzberg, 1959).</w:t>
      </w:r>
    </w:p>
    <w:p w14:paraId="42AA0CB1" w14:textId="77777777" w:rsidR="007366B5" w:rsidRPr="0031373D" w:rsidRDefault="007366B5" w:rsidP="007366B5">
      <w:pPr>
        <w:numPr>
          <w:ilvl w:val="0"/>
          <w:numId w:val="3"/>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Kemudahan Akses Informasi dan Teknologi: Di perkotaan, kemudahan akses ke informasi, teknologi, dan jaringan sosial membuka peluang bagi warga belajar untuk mengejar pendidikan sebagai bentuk aktualisasi diri dan pengembangan karier. Hal ini menumbuhkan motivasi </w:t>
      </w:r>
      <w:r w:rsidRPr="0031373D">
        <w:rPr>
          <w:rFonts w:ascii="Arial" w:hAnsi="Arial" w:cs="Arial"/>
          <w:sz w:val="24"/>
          <w:szCs w:val="24"/>
          <w:lang w:val="en-ID"/>
        </w:rPr>
        <w:lastRenderedPageBreak/>
        <w:t>intrinsik yang tinggi untuk belajar.</w:t>
      </w:r>
    </w:p>
    <w:p w14:paraId="10B5B300" w14:textId="77777777" w:rsidR="007366B5" w:rsidRPr="0031373D" w:rsidRDefault="007366B5" w:rsidP="007366B5">
      <w:pPr>
        <w:numPr>
          <w:ilvl w:val="0"/>
          <w:numId w:val="3"/>
        </w:numPr>
        <w:spacing w:after="0" w:line="360" w:lineRule="auto"/>
        <w:jc w:val="both"/>
        <w:rPr>
          <w:rFonts w:ascii="Arial" w:hAnsi="Arial" w:cs="Arial"/>
          <w:sz w:val="24"/>
          <w:szCs w:val="24"/>
          <w:lang w:val="en-ID"/>
        </w:rPr>
      </w:pPr>
      <w:r w:rsidRPr="0031373D">
        <w:rPr>
          <w:rFonts w:ascii="Arial" w:hAnsi="Arial" w:cs="Arial"/>
          <w:sz w:val="24"/>
          <w:szCs w:val="24"/>
          <w:lang w:val="en-ID"/>
        </w:rPr>
        <w:t>Pengaruh Lingkungan dan Struktur Sosial: Lingkungan perkotaan yang dinamis dan kompetitif membentuk pola motivasi yang lebih individualistis dan berorientasi masa depan (Giddens, 1984).</w:t>
      </w:r>
    </w:p>
    <w:p w14:paraId="25A0D288" w14:textId="77777777" w:rsidR="007366B5" w:rsidRPr="0031373D" w:rsidRDefault="007366B5" w:rsidP="007366B5">
      <w:pPr>
        <w:spacing w:after="0" w:line="360" w:lineRule="auto"/>
        <w:jc w:val="both"/>
        <w:rPr>
          <w:rFonts w:ascii="Arial" w:hAnsi="Arial" w:cs="Arial"/>
          <w:sz w:val="24"/>
          <w:szCs w:val="24"/>
          <w:lang w:val="en-ID"/>
        </w:rPr>
      </w:pPr>
    </w:p>
    <w:p w14:paraId="25B9627B"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id-ID"/>
        </w:rPr>
        <w:t xml:space="preserve">2. </w:t>
      </w:r>
      <w:r w:rsidRPr="0031373D">
        <w:rPr>
          <w:rFonts w:ascii="Arial" w:hAnsi="Arial" w:cs="Arial"/>
          <w:sz w:val="24"/>
          <w:szCs w:val="24"/>
          <w:lang w:val="en-ID"/>
        </w:rPr>
        <w:t>Teori Self-Determination dan Motivasi Warga Belajar PKBM</w:t>
      </w:r>
    </w:p>
    <w:p w14:paraId="5403CF91" w14:textId="77777777" w:rsidR="007366B5" w:rsidRPr="0031373D" w:rsidRDefault="007366B5" w:rsidP="007366B5">
      <w:pPr>
        <w:spacing w:after="0" w:line="360" w:lineRule="auto"/>
        <w:ind w:left="360"/>
        <w:jc w:val="both"/>
        <w:rPr>
          <w:rFonts w:ascii="Arial" w:hAnsi="Arial" w:cs="Arial"/>
          <w:sz w:val="24"/>
          <w:szCs w:val="24"/>
          <w:lang w:val="en-ID"/>
        </w:rPr>
      </w:pPr>
      <w:r w:rsidRPr="0031373D">
        <w:rPr>
          <w:rFonts w:ascii="Arial" w:hAnsi="Arial" w:cs="Arial"/>
          <w:sz w:val="24"/>
          <w:szCs w:val="24"/>
          <w:lang w:val="id-ID"/>
        </w:rPr>
        <w:t xml:space="preserve">A. </w:t>
      </w:r>
      <w:r w:rsidRPr="0031373D">
        <w:rPr>
          <w:rFonts w:ascii="Arial" w:hAnsi="Arial" w:cs="Arial"/>
          <w:sz w:val="24"/>
          <w:szCs w:val="24"/>
          <w:lang w:val="en-ID"/>
        </w:rPr>
        <w:t>Menurut Ryan dan Deci (2000), motivasi dibagi menjadi</w:t>
      </w:r>
    </w:p>
    <w:p w14:paraId="313EC112" w14:textId="77777777" w:rsidR="007366B5" w:rsidRPr="0031373D" w:rsidRDefault="007366B5" w:rsidP="007366B5">
      <w:pPr>
        <w:numPr>
          <w:ilvl w:val="0"/>
          <w:numId w:val="4"/>
        </w:numPr>
        <w:spacing w:after="0" w:line="360" w:lineRule="auto"/>
        <w:jc w:val="both"/>
        <w:rPr>
          <w:rFonts w:ascii="Arial" w:hAnsi="Arial" w:cs="Arial"/>
          <w:sz w:val="24"/>
          <w:szCs w:val="24"/>
          <w:lang w:val="en-ID"/>
        </w:rPr>
      </w:pPr>
      <w:r w:rsidRPr="0031373D">
        <w:rPr>
          <w:rFonts w:ascii="Arial" w:hAnsi="Arial" w:cs="Arial"/>
          <w:sz w:val="24"/>
          <w:szCs w:val="24"/>
          <w:lang w:val="en-ID"/>
        </w:rPr>
        <w:t>Motivasi intrinsik: Belajar didorong oleh ketertarikan atau kepuasan pribadi.</w:t>
      </w:r>
    </w:p>
    <w:p w14:paraId="4F81AFBF" w14:textId="77777777" w:rsidR="007366B5" w:rsidRPr="0031373D" w:rsidRDefault="007366B5" w:rsidP="007366B5">
      <w:pPr>
        <w:numPr>
          <w:ilvl w:val="0"/>
          <w:numId w:val="4"/>
        </w:numPr>
        <w:spacing w:after="0" w:line="360" w:lineRule="auto"/>
        <w:jc w:val="both"/>
        <w:rPr>
          <w:rFonts w:ascii="Arial" w:hAnsi="Arial" w:cs="Arial"/>
          <w:sz w:val="24"/>
          <w:szCs w:val="24"/>
          <w:lang w:val="en-ID"/>
        </w:rPr>
      </w:pPr>
      <w:r w:rsidRPr="0031373D">
        <w:rPr>
          <w:rFonts w:ascii="Arial" w:hAnsi="Arial" w:cs="Arial"/>
          <w:sz w:val="24"/>
          <w:szCs w:val="24"/>
          <w:lang w:val="en-ID"/>
        </w:rPr>
        <w:t>Motivasi ekstrinsik: Belajar didorong oleh faktor luar, seperti imbalan atau pengakuan sosial.</w:t>
      </w:r>
    </w:p>
    <w:p w14:paraId="3D4014EB"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id-ID"/>
        </w:rPr>
        <w:t xml:space="preserve">B. </w:t>
      </w:r>
      <w:r w:rsidRPr="0031373D">
        <w:rPr>
          <w:rFonts w:ascii="Arial" w:hAnsi="Arial" w:cs="Arial"/>
          <w:sz w:val="24"/>
          <w:szCs w:val="24"/>
          <w:lang w:val="en-ID"/>
        </w:rPr>
        <w:t>Dalam konteks PKBM</w:t>
      </w:r>
    </w:p>
    <w:p w14:paraId="5E6F4FBD" w14:textId="77777777" w:rsidR="007366B5" w:rsidRPr="0031373D" w:rsidRDefault="007366B5" w:rsidP="007366B5">
      <w:pPr>
        <w:numPr>
          <w:ilvl w:val="0"/>
          <w:numId w:val="5"/>
        </w:numPr>
        <w:spacing w:after="0" w:line="360" w:lineRule="auto"/>
        <w:jc w:val="both"/>
        <w:rPr>
          <w:rFonts w:ascii="Arial" w:hAnsi="Arial" w:cs="Arial"/>
          <w:sz w:val="24"/>
          <w:szCs w:val="24"/>
          <w:lang w:val="en-ID"/>
        </w:rPr>
      </w:pPr>
      <w:r w:rsidRPr="0031373D">
        <w:rPr>
          <w:rFonts w:ascii="Arial" w:hAnsi="Arial" w:cs="Arial"/>
          <w:sz w:val="24"/>
          <w:szCs w:val="24"/>
          <w:lang w:val="en-ID"/>
        </w:rPr>
        <w:t>Warga belajar di desa cenderung lebih termotivasi secara ekstrinsik karena alasan praktis dan kebutuhan ekonomi keluarga.</w:t>
      </w:r>
    </w:p>
    <w:p w14:paraId="6F52F3BA" w14:textId="77777777" w:rsidR="007366B5" w:rsidRPr="0031373D" w:rsidRDefault="007366B5" w:rsidP="007366B5">
      <w:pPr>
        <w:numPr>
          <w:ilvl w:val="0"/>
          <w:numId w:val="5"/>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Warga belajar di kota memiliki kombinasi motivasi intrinsik dan ekstrinsik, dengan dorongan kuat dari dalam diri untuk </w:t>
      </w:r>
      <w:r w:rsidRPr="0031373D">
        <w:rPr>
          <w:rFonts w:ascii="Arial" w:hAnsi="Arial" w:cs="Arial"/>
          <w:sz w:val="24"/>
          <w:szCs w:val="24"/>
          <w:lang w:val="en-ID"/>
        </w:rPr>
        <w:t>pengembangan pribadi sekaligus tuntutan sosial dan ekonomi.</w:t>
      </w:r>
    </w:p>
    <w:p w14:paraId="5C5D2041"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id-ID"/>
        </w:rPr>
        <w:t xml:space="preserve">C. </w:t>
      </w:r>
      <w:r w:rsidRPr="0031373D">
        <w:rPr>
          <w:rFonts w:ascii="Arial" w:hAnsi="Arial" w:cs="Arial"/>
          <w:sz w:val="24"/>
          <w:szCs w:val="24"/>
          <w:lang w:val="en-ID"/>
        </w:rPr>
        <w:t>Faktor Pendukung Motivasi</w:t>
      </w:r>
    </w:p>
    <w:p w14:paraId="7BAB36D9" w14:textId="77777777" w:rsidR="007366B5" w:rsidRPr="0031373D" w:rsidRDefault="007366B5" w:rsidP="007366B5">
      <w:pPr>
        <w:numPr>
          <w:ilvl w:val="0"/>
          <w:numId w:val="6"/>
        </w:numPr>
        <w:spacing w:after="0" w:line="360" w:lineRule="auto"/>
        <w:jc w:val="both"/>
        <w:rPr>
          <w:rFonts w:ascii="Arial" w:hAnsi="Arial" w:cs="Arial"/>
          <w:sz w:val="24"/>
          <w:szCs w:val="24"/>
          <w:lang w:val="en-ID"/>
        </w:rPr>
      </w:pPr>
      <w:r w:rsidRPr="0031373D">
        <w:rPr>
          <w:rFonts w:ascii="Arial" w:hAnsi="Arial" w:cs="Arial"/>
          <w:sz w:val="24"/>
          <w:szCs w:val="24"/>
          <w:lang w:val="en-ID"/>
        </w:rPr>
        <w:t>Dukungan Keluarga dan Komunitas: Peran keluarga dan masyarakat sangat penting dalam menumbuhkan motivasi belajar, terutama di desa di mana nilai sosial kolektif masih kuat.</w:t>
      </w:r>
    </w:p>
    <w:p w14:paraId="72642FD8" w14:textId="77777777" w:rsidR="007366B5" w:rsidRPr="0031373D" w:rsidRDefault="007366B5" w:rsidP="007366B5">
      <w:pPr>
        <w:numPr>
          <w:ilvl w:val="0"/>
          <w:numId w:val="6"/>
        </w:numPr>
        <w:spacing w:after="0" w:line="360" w:lineRule="auto"/>
        <w:jc w:val="both"/>
        <w:rPr>
          <w:rFonts w:ascii="Arial" w:hAnsi="Arial" w:cs="Arial"/>
          <w:sz w:val="24"/>
          <w:szCs w:val="24"/>
          <w:lang w:val="en-ID"/>
        </w:rPr>
      </w:pPr>
      <w:r w:rsidRPr="0031373D">
        <w:rPr>
          <w:rFonts w:ascii="Arial" w:hAnsi="Arial" w:cs="Arial"/>
          <w:sz w:val="24"/>
          <w:szCs w:val="24"/>
          <w:lang w:val="en-ID"/>
        </w:rPr>
        <w:t>Fasilitas dan Tenaga Pengajar: Ketersediaan sarana pendidikan yang memadai dan kualitas tutor berkontribusi pada peningkatan motivasi, terutama di perkotaan.</w:t>
      </w:r>
    </w:p>
    <w:p w14:paraId="088C6BFB" w14:textId="77777777" w:rsidR="007366B5" w:rsidRPr="0031373D" w:rsidRDefault="007366B5" w:rsidP="007366B5">
      <w:pPr>
        <w:numPr>
          <w:ilvl w:val="0"/>
          <w:numId w:val="6"/>
        </w:numPr>
        <w:spacing w:after="0" w:line="360" w:lineRule="auto"/>
        <w:jc w:val="both"/>
        <w:rPr>
          <w:rFonts w:ascii="Arial" w:hAnsi="Arial" w:cs="Arial"/>
          <w:sz w:val="24"/>
          <w:szCs w:val="24"/>
          <w:lang w:val="en-ID"/>
        </w:rPr>
      </w:pPr>
      <w:r w:rsidRPr="0031373D">
        <w:rPr>
          <w:rFonts w:ascii="Arial" w:hAnsi="Arial" w:cs="Arial"/>
          <w:sz w:val="24"/>
          <w:szCs w:val="24"/>
          <w:lang w:val="en-ID"/>
        </w:rPr>
        <w:t>Relevansi Program Pendidikan: Program yang relevan dengan kebutuhan warga belajar akan meningkatkan motivasi secara signifikan.</w:t>
      </w:r>
    </w:p>
    <w:p w14:paraId="0E172F10"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id-ID"/>
        </w:rPr>
        <w:t xml:space="preserve">D. </w:t>
      </w:r>
      <w:r w:rsidRPr="0031373D">
        <w:rPr>
          <w:rFonts w:ascii="Arial" w:hAnsi="Arial" w:cs="Arial"/>
          <w:sz w:val="24"/>
          <w:szCs w:val="24"/>
          <w:lang w:val="en-ID"/>
        </w:rPr>
        <w:t>Faktor Penghambat Motivasi</w:t>
      </w:r>
    </w:p>
    <w:p w14:paraId="2A75391A" w14:textId="77777777" w:rsidR="007366B5" w:rsidRPr="0031373D" w:rsidRDefault="007366B5" w:rsidP="007366B5">
      <w:pPr>
        <w:numPr>
          <w:ilvl w:val="0"/>
          <w:numId w:val="7"/>
        </w:numPr>
        <w:spacing w:after="0" w:line="360" w:lineRule="auto"/>
        <w:jc w:val="both"/>
        <w:rPr>
          <w:rFonts w:ascii="Arial" w:hAnsi="Arial" w:cs="Arial"/>
          <w:sz w:val="24"/>
          <w:szCs w:val="24"/>
          <w:lang w:val="en-ID"/>
        </w:rPr>
      </w:pPr>
      <w:r w:rsidRPr="0031373D">
        <w:rPr>
          <w:rFonts w:ascii="Arial" w:hAnsi="Arial" w:cs="Arial"/>
          <w:sz w:val="24"/>
          <w:szCs w:val="24"/>
          <w:lang w:val="en-ID"/>
        </w:rPr>
        <w:t>Keterbatasan Ekonomi: Kondisi ekonomi yang sulit menjadi hambatan utama bagi warga belajar untuk melanjutkan pendidikan.</w:t>
      </w:r>
    </w:p>
    <w:p w14:paraId="6E1C6E70" w14:textId="77777777" w:rsidR="007366B5" w:rsidRPr="0031373D" w:rsidRDefault="007366B5" w:rsidP="007366B5">
      <w:pPr>
        <w:numPr>
          <w:ilvl w:val="0"/>
          <w:numId w:val="7"/>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Keterbatasan Waktu dan Kesibukan: Khususnya di </w:t>
      </w:r>
      <w:r w:rsidRPr="0031373D">
        <w:rPr>
          <w:rFonts w:ascii="Arial" w:hAnsi="Arial" w:cs="Arial"/>
          <w:sz w:val="24"/>
          <w:szCs w:val="24"/>
          <w:lang w:val="en-ID"/>
        </w:rPr>
        <w:lastRenderedPageBreak/>
        <w:t>perkotaan, kesibukan pekerjaan dan tanggung jawab keluarga dapat menurunkan motivasi belajar.</w:t>
      </w:r>
    </w:p>
    <w:p w14:paraId="53C5B047" w14:textId="77777777" w:rsidR="007366B5" w:rsidRPr="0031373D" w:rsidRDefault="007366B5" w:rsidP="007366B5">
      <w:pPr>
        <w:numPr>
          <w:ilvl w:val="0"/>
          <w:numId w:val="7"/>
        </w:numPr>
        <w:spacing w:after="0" w:line="360" w:lineRule="auto"/>
        <w:jc w:val="both"/>
        <w:rPr>
          <w:rFonts w:ascii="Arial" w:hAnsi="Arial" w:cs="Arial"/>
          <w:sz w:val="24"/>
          <w:szCs w:val="24"/>
          <w:lang w:val="en-ID"/>
        </w:rPr>
      </w:pPr>
      <w:r w:rsidRPr="0031373D">
        <w:rPr>
          <w:rFonts w:ascii="Arial" w:hAnsi="Arial" w:cs="Arial"/>
          <w:sz w:val="24"/>
          <w:szCs w:val="24"/>
          <w:lang w:val="en-ID"/>
        </w:rPr>
        <w:t>Kurangnya Fasilitas dan Informasi: Terutama di pedesaan, keterbatasan sarana dan akses informasi menjadi penghambat motivasi.</w:t>
      </w:r>
    </w:p>
    <w:p w14:paraId="62087BB7" w14:textId="77777777" w:rsidR="007366B5" w:rsidRPr="0031373D" w:rsidRDefault="007366B5" w:rsidP="007366B5">
      <w:pPr>
        <w:spacing w:after="0" w:line="360" w:lineRule="auto"/>
        <w:ind w:firstLine="720"/>
        <w:jc w:val="both"/>
        <w:rPr>
          <w:rFonts w:ascii="Arial" w:hAnsi="Arial" w:cs="Arial"/>
          <w:sz w:val="24"/>
          <w:szCs w:val="24"/>
          <w:lang w:val="en-ID"/>
        </w:rPr>
      </w:pPr>
    </w:p>
    <w:p w14:paraId="7A7F1935" w14:textId="1F6D283E" w:rsidR="007366B5" w:rsidRPr="009E79DE" w:rsidRDefault="009E79DE" w:rsidP="007366B5">
      <w:pPr>
        <w:spacing w:after="0" w:line="360" w:lineRule="auto"/>
        <w:jc w:val="both"/>
        <w:rPr>
          <w:rFonts w:ascii="Arial" w:hAnsi="Arial" w:cs="Arial"/>
          <w:b/>
          <w:sz w:val="24"/>
          <w:szCs w:val="24"/>
          <w:lang w:val="en-ID"/>
        </w:rPr>
      </w:pPr>
      <w:proofErr w:type="gramStart"/>
      <w:r w:rsidRPr="009E79DE">
        <w:rPr>
          <w:rFonts w:ascii="Arial" w:hAnsi="Arial" w:cs="Arial"/>
          <w:b/>
          <w:sz w:val="24"/>
          <w:szCs w:val="24"/>
        </w:rPr>
        <w:t>b.</w:t>
      </w:r>
      <w:r w:rsidR="007366B5" w:rsidRPr="009E79DE">
        <w:rPr>
          <w:rFonts w:ascii="Arial" w:hAnsi="Arial" w:cs="Arial"/>
          <w:b/>
          <w:sz w:val="24"/>
          <w:szCs w:val="24"/>
          <w:lang w:val="en-ID"/>
        </w:rPr>
        <w:t>Partisipasi</w:t>
      </w:r>
      <w:proofErr w:type="gramEnd"/>
      <w:r w:rsidR="007366B5" w:rsidRPr="009E79DE">
        <w:rPr>
          <w:rFonts w:ascii="Arial" w:hAnsi="Arial" w:cs="Arial"/>
          <w:b/>
          <w:sz w:val="24"/>
          <w:szCs w:val="24"/>
          <w:lang w:val="en-ID"/>
        </w:rPr>
        <w:t xml:space="preserve"> Warga Belajar dalam Kegiatan PKBM</w:t>
      </w:r>
    </w:p>
    <w:p w14:paraId="78F6FE83"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en-ID"/>
        </w:rPr>
        <w:t>1. Definisi dan Pentingnya Partisipasi dalam Pendidikan Nonformal</w:t>
      </w:r>
    </w:p>
    <w:p w14:paraId="368ED5F6"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 xml:space="preserve">Partisipasi warga belajar dalam pendidikan nonformal, khususnya di PKBM, tidak hanya berarti kehadiran fisik semata, tetapi juga mencakup keterlibatan aktif secara emosional, kognitif, dan sosial selama proses pembelajaran (Astuti, 2017). Partisipasi aktif mencerminkan sejauh mana warga belajar memberikan perhatian, berkontribusi dalam diskusi, melaksanakan tugas pembelajaran, serta berperan dalam kegiatan yang menunjang proses pendidikan di PKBM. Partisipasi yang tinggi biasanya menjadi indikator keberhasilan program pendidikan nonformal karena menunjukkan </w:t>
      </w:r>
      <w:r w:rsidRPr="0031373D">
        <w:rPr>
          <w:rFonts w:ascii="Arial" w:hAnsi="Arial" w:cs="Arial"/>
          <w:sz w:val="24"/>
          <w:szCs w:val="24"/>
          <w:lang w:val="en-ID"/>
        </w:rPr>
        <w:t>bahwa warga belajar merasa program tersebut relevan dan bermanfaat bagi kebutuhan mereka (Prasetyo, 2019).</w:t>
      </w:r>
    </w:p>
    <w:p w14:paraId="20B30746"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en-ID"/>
        </w:rPr>
        <w:t>2. Bentuk-Bentuk Partisipasi Warga Belajar di PKBM</w:t>
      </w:r>
    </w:p>
    <w:p w14:paraId="0F2AD828"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t>Partisipasi warga belajar dapat dikategorikan dalam beberapa bentuk:</w:t>
      </w:r>
    </w:p>
    <w:p w14:paraId="79B33432" w14:textId="77777777" w:rsidR="007366B5" w:rsidRPr="0031373D" w:rsidRDefault="007366B5" w:rsidP="007366B5">
      <w:pPr>
        <w:numPr>
          <w:ilvl w:val="0"/>
          <w:numId w:val="8"/>
        </w:numPr>
        <w:spacing w:after="0" w:line="360" w:lineRule="auto"/>
        <w:jc w:val="both"/>
        <w:rPr>
          <w:rFonts w:ascii="Arial" w:hAnsi="Arial" w:cs="Arial"/>
          <w:sz w:val="24"/>
          <w:szCs w:val="24"/>
          <w:lang w:val="en-ID"/>
        </w:rPr>
      </w:pPr>
      <w:r w:rsidRPr="0031373D">
        <w:rPr>
          <w:rFonts w:ascii="Arial" w:hAnsi="Arial" w:cs="Arial"/>
          <w:sz w:val="24"/>
          <w:szCs w:val="24"/>
          <w:lang w:val="en-ID"/>
        </w:rPr>
        <w:t>Partisipasi Fisik: Kehadiran secara rutin dalam kegiatan belajar mengajar, mengikuti jam pelajaran sesuai jadwal.</w:t>
      </w:r>
    </w:p>
    <w:p w14:paraId="6AE64ECF" w14:textId="77777777" w:rsidR="007366B5" w:rsidRPr="0031373D" w:rsidRDefault="007366B5" w:rsidP="007366B5">
      <w:pPr>
        <w:numPr>
          <w:ilvl w:val="0"/>
          <w:numId w:val="8"/>
        </w:numPr>
        <w:spacing w:after="0" w:line="360" w:lineRule="auto"/>
        <w:jc w:val="both"/>
        <w:rPr>
          <w:rFonts w:ascii="Arial" w:hAnsi="Arial" w:cs="Arial"/>
          <w:sz w:val="24"/>
          <w:szCs w:val="24"/>
          <w:lang w:val="en-ID"/>
        </w:rPr>
      </w:pPr>
      <w:r w:rsidRPr="0031373D">
        <w:rPr>
          <w:rFonts w:ascii="Arial" w:hAnsi="Arial" w:cs="Arial"/>
          <w:sz w:val="24"/>
          <w:szCs w:val="24"/>
          <w:lang w:val="en-ID"/>
        </w:rPr>
        <w:t>Partisipasi Mental: Keterlibatan aktif dalam proses belajar, seperti bertanya, berdiskusi, dan menyelesaikan tugas.</w:t>
      </w:r>
    </w:p>
    <w:p w14:paraId="206A43BA" w14:textId="77777777" w:rsidR="007366B5" w:rsidRPr="0031373D" w:rsidRDefault="007366B5" w:rsidP="007366B5">
      <w:pPr>
        <w:numPr>
          <w:ilvl w:val="0"/>
          <w:numId w:val="8"/>
        </w:numPr>
        <w:spacing w:after="0" w:line="360" w:lineRule="auto"/>
        <w:jc w:val="both"/>
        <w:rPr>
          <w:rFonts w:ascii="Arial" w:hAnsi="Arial" w:cs="Arial"/>
          <w:sz w:val="24"/>
          <w:szCs w:val="24"/>
          <w:lang w:val="en-ID"/>
        </w:rPr>
      </w:pPr>
      <w:r w:rsidRPr="0031373D">
        <w:rPr>
          <w:rFonts w:ascii="Arial" w:hAnsi="Arial" w:cs="Arial"/>
          <w:sz w:val="24"/>
          <w:szCs w:val="24"/>
          <w:lang w:val="en-ID"/>
        </w:rPr>
        <w:t>Partisipasi Sosial: Keterlibatan dalam kegiatan kelompok, gotong royong, dan kegiatan sosial yang terkait dengan PKBM.</w:t>
      </w:r>
    </w:p>
    <w:p w14:paraId="27B4F909" w14:textId="77777777" w:rsidR="007366B5" w:rsidRPr="0031373D" w:rsidRDefault="007366B5" w:rsidP="007366B5">
      <w:pPr>
        <w:numPr>
          <w:ilvl w:val="0"/>
          <w:numId w:val="8"/>
        </w:numPr>
        <w:spacing w:after="0" w:line="360" w:lineRule="auto"/>
        <w:jc w:val="both"/>
        <w:rPr>
          <w:rFonts w:ascii="Arial" w:hAnsi="Arial" w:cs="Arial"/>
          <w:sz w:val="24"/>
          <w:szCs w:val="24"/>
          <w:lang w:val="en-ID"/>
        </w:rPr>
      </w:pPr>
      <w:r w:rsidRPr="0031373D">
        <w:rPr>
          <w:rFonts w:ascii="Arial" w:hAnsi="Arial" w:cs="Arial"/>
          <w:sz w:val="24"/>
          <w:szCs w:val="24"/>
          <w:lang w:val="en-ID"/>
        </w:rPr>
        <w:t>Partisipasi Kultural: Kesediaan warga belajar untuk menyesuaikan diri dengan budaya belajar yang diterapkan di PKBM.</w:t>
      </w:r>
    </w:p>
    <w:p w14:paraId="64C2862A"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en-ID"/>
        </w:rPr>
        <w:t>3. Perbedaan Partisipasi Warga Belajar di PKBM Desa dan Kota</w:t>
      </w:r>
    </w:p>
    <w:p w14:paraId="15A1E66E" w14:textId="77777777" w:rsidR="007366B5" w:rsidRPr="0031373D" w:rsidRDefault="007366B5" w:rsidP="007366B5">
      <w:pPr>
        <w:spacing w:after="0" w:line="360" w:lineRule="auto"/>
        <w:ind w:left="284"/>
        <w:jc w:val="both"/>
        <w:rPr>
          <w:rFonts w:ascii="Arial" w:hAnsi="Arial" w:cs="Arial"/>
          <w:sz w:val="24"/>
          <w:szCs w:val="24"/>
          <w:lang w:val="en-ID"/>
        </w:rPr>
      </w:pPr>
      <w:r w:rsidRPr="0031373D">
        <w:rPr>
          <w:rFonts w:ascii="Arial" w:hAnsi="Arial" w:cs="Arial"/>
          <w:sz w:val="24"/>
          <w:szCs w:val="24"/>
          <w:lang w:val="en-ID"/>
        </w:rPr>
        <w:t>a. Partisipasi di PKBM Desa</w:t>
      </w:r>
    </w:p>
    <w:p w14:paraId="7F11D662" w14:textId="77777777" w:rsidR="007366B5" w:rsidRPr="0031373D" w:rsidRDefault="007366B5" w:rsidP="007366B5">
      <w:pPr>
        <w:spacing w:after="0" w:line="360" w:lineRule="auto"/>
        <w:ind w:left="284" w:firstLine="284"/>
        <w:jc w:val="both"/>
        <w:rPr>
          <w:rFonts w:ascii="Arial" w:hAnsi="Arial" w:cs="Arial"/>
          <w:sz w:val="24"/>
          <w:szCs w:val="24"/>
          <w:lang w:val="en-ID"/>
        </w:rPr>
      </w:pPr>
      <w:r w:rsidRPr="0031373D">
        <w:rPr>
          <w:rFonts w:ascii="Arial" w:hAnsi="Arial" w:cs="Arial"/>
          <w:sz w:val="24"/>
          <w:szCs w:val="24"/>
          <w:lang w:val="en-ID"/>
        </w:rPr>
        <w:t xml:space="preserve">Menurut penelitian Hidayat (2021), partisipasi warga belajar di PKBM pedesaan seringkali menghadapi berbagai hambatan, seperti keterbatasan waktu akibat </w:t>
      </w:r>
      <w:r w:rsidRPr="0031373D">
        <w:rPr>
          <w:rFonts w:ascii="Arial" w:hAnsi="Arial" w:cs="Arial"/>
          <w:sz w:val="24"/>
          <w:szCs w:val="24"/>
          <w:lang w:val="en-ID"/>
        </w:rPr>
        <w:lastRenderedPageBreak/>
        <w:t>tuntutan pekerjaan rumah atau membantu keluarga, serta jarak tempuh yang cukup jauh ke lokasi PKBM. Hal ini menyebabkan tingkat kehadiran warga belajar secara kuantitatif lebih rendah dibandingkan dengan di kota. Namun, meskipun tingkat kehadiran mungkin lebih rendah, kualitas partisipasi warga belajar di desa justru cenderung lebih intens dan konsisten. Warga belajar di desa menunjukkan kedisiplinan yang baik dan komitmen tinggi ketika mereka sudah termotivasi. Mereka biasanya lebih fokus mengikuti program yang dianggap langsung berdampak pada kesejahteraan keluarga dan masyarakat (Hidayat, 2021). Selain itu, solidaritas sosial dan dukungan komunitas yang kuat di pedesaan turut memperkuat partisipasi warga belajar, meskipun secara jumlah belum optimal.</w:t>
      </w:r>
    </w:p>
    <w:p w14:paraId="6A5A784B" w14:textId="77777777" w:rsidR="007366B5" w:rsidRPr="0031373D" w:rsidRDefault="007366B5" w:rsidP="007366B5">
      <w:pPr>
        <w:spacing w:after="0" w:line="360" w:lineRule="auto"/>
        <w:ind w:left="284"/>
        <w:jc w:val="both"/>
        <w:rPr>
          <w:rFonts w:ascii="Arial" w:hAnsi="Arial" w:cs="Arial"/>
          <w:sz w:val="24"/>
          <w:szCs w:val="24"/>
          <w:lang w:val="en-ID"/>
        </w:rPr>
      </w:pPr>
      <w:r w:rsidRPr="0031373D">
        <w:rPr>
          <w:rFonts w:ascii="Arial" w:hAnsi="Arial" w:cs="Arial"/>
          <w:sz w:val="24"/>
          <w:szCs w:val="24"/>
          <w:lang w:val="en-ID"/>
        </w:rPr>
        <w:t>b. Partisipasi di PKBM Kota</w:t>
      </w:r>
    </w:p>
    <w:p w14:paraId="2BC5B77B" w14:textId="77777777" w:rsidR="007366B5" w:rsidRPr="0031373D" w:rsidRDefault="007366B5" w:rsidP="007366B5">
      <w:pPr>
        <w:spacing w:after="0" w:line="360" w:lineRule="auto"/>
        <w:ind w:left="284" w:firstLine="360"/>
        <w:jc w:val="both"/>
        <w:rPr>
          <w:rFonts w:ascii="Arial" w:hAnsi="Arial" w:cs="Arial"/>
          <w:sz w:val="24"/>
          <w:szCs w:val="24"/>
          <w:lang w:val="en-ID"/>
        </w:rPr>
      </w:pPr>
      <w:r w:rsidRPr="0031373D">
        <w:rPr>
          <w:rFonts w:ascii="Arial" w:hAnsi="Arial" w:cs="Arial"/>
          <w:sz w:val="24"/>
          <w:szCs w:val="24"/>
          <w:lang w:val="en-ID"/>
        </w:rPr>
        <w:t>Prasetyo (2019) menyatakan bahwa tingkat partisipasi warga belajar di PKBM perkotaan cenderung lebih tinggi secara kuantitatif. Faktor-faktor pendukungnya antara lain:</w:t>
      </w:r>
    </w:p>
    <w:p w14:paraId="5B1CA22E" w14:textId="77777777" w:rsidR="007366B5" w:rsidRPr="0031373D" w:rsidRDefault="007366B5" w:rsidP="007366B5">
      <w:pPr>
        <w:numPr>
          <w:ilvl w:val="0"/>
          <w:numId w:val="9"/>
        </w:numPr>
        <w:spacing w:after="0" w:line="360" w:lineRule="auto"/>
        <w:jc w:val="both"/>
        <w:rPr>
          <w:rFonts w:ascii="Arial" w:hAnsi="Arial" w:cs="Arial"/>
          <w:sz w:val="24"/>
          <w:szCs w:val="24"/>
          <w:lang w:val="en-ID"/>
        </w:rPr>
      </w:pPr>
      <w:r w:rsidRPr="0031373D">
        <w:rPr>
          <w:rFonts w:ascii="Arial" w:hAnsi="Arial" w:cs="Arial"/>
          <w:sz w:val="24"/>
          <w:szCs w:val="24"/>
          <w:lang w:val="en-ID"/>
        </w:rPr>
        <w:t>Akses Fasilitas yang Lebih Baik: PKBM di kota biasanya memiliki sarana dan prasarana yang lebih lengkap, seperti ruang kelas yang nyaman, teknologi pembelajaran, dan tenaga pengajar yang lebih profesional.</w:t>
      </w:r>
    </w:p>
    <w:p w14:paraId="748696E6" w14:textId="77777777" w:rsidR="007366B5" w:rsidRPr="0031373D" w:rsidRDefault="007366B5" w:rsidP="007366B5">
      <w:pPr>
        <w:numPr>
          <w:ilvl w:val="0"/>
          <w:numId w:val="9"/>
        </w:numPr>
        <w:spacing w:after="0" w:line="360" w:lineRule="auto"/>
        <w:jc w:val="both"/>
        <w:rPr>
          <w:rFonts w:ascii="Arial" w:hAnsi="Arial" w:cs="Arial"/>
          <w:sz w:val="24"/>
          <w:szCs w:val="24"/>
          <w:lang w:val="en-ID"/>
        </w:rPr>
      </w:pPr>
      <w:r w:rsidRPr="0031373D">
        <w:rPr>
          <w:rFonts w:ascii="Arial" w:hAnsi="Arial" w:cs="Arial"/>
          <w:sz w:val="24"/>
          <w:szCs w:val="24"/>
          <w:lang w:val="en-ID"/>
        </w:rPr>
        <w:t>Informasi dan Jaringan Sosial yang Luas: Warga belajar di kota lebih mudah memperoleh informasi tentang program PKBM dan manfaatnya sehingga lebih terdorong untuk ikut serta secara aktif.</w:t>
      </w:r>
    </w:p>
    <w:p w14:paraId="6A57EDBD" w14:textId="77777777" w:rsidR="007366B5" w:rsidRPr="0031373D" w:rsidRDefault="007366B5" w:rsidP="007366B5">
      <w:pPr>
        <w:pStyle w:val="ListParagraph"/>
        <w:numPr>
          <w:ilvl w:val="0"/>
          <w:numId w:val="9"/>
        </w:numPr>
        <w:spacing w:after="0" w:line="360" w:lineRule="auto"/>
        <w:jc w:val="both"/>
        <w:rPr>
          <w:rFonts w:ascii="Arial" w:hAnsi="Arial" w:cs="Arial"/>
          <w:sz w:val="24"/>
          <w:szCs w:val="24"/>
          <w:lang w:val="en-ID"/>
        </w:rPr>
      </w:pPr>
      <w:r w:rsidRPr="0031373D">
        <w:rPr>
          <w:rFonts w:ascii="Arial" w:hAnsi="Arial" w:cs="Arial"/>
          <w:sz w:val="24"/>
          <w:szCs w:val="24"/>
          <w:lang w:val="en-ID"/>
        </w:rPr>
        <w:t>Jadwal Fleksibel dan Beragam Program: Berbagai pilihan waktu belajar dan program yang sesuai kebutuhan mendorong warga belajar kota untuk tetap aktif berpartisipasi.</w:t>
      </w:r>
    </w:p>
    <w:p w14:paraId="4A4852FC" w14:textId="77777777" w:rsidR="007366B5" w:rsidRPr="0031373D" w:rsidRDefault="007366B5" w:rsidP="007366B5">
      <w:pPr>
        <w:spacing w:after="0" w:line="360" w:lineRule="auto"/>
        <w:ind w:left="360" w:firstLine="360"/>
        <w:jc w:val="both"/>
        <w:rPr>
          <w:rFonts w:ascii="Arial" w:hAnsi="Arial" w:cs="Arial"/>
          <w:sz w:val="24"/>
          <w:szCs w:val="24"/>
          <w:lang w:val="en-ID"/>
        </w:rPr>
      </w:pPr>
      <w:r w:rsidRPr="0031373D">
        <w:rPr>
          <w:rFonts w:ascii="Arial" w:hAnsi="Arial" w:cs="Arial"/>
          <w:sz w:val="24"/>
          <w:szCs w:val="24"/>
          <w:lang w:val="en-ID"/>
        </w:rPr>
        <w:t>Namun, meskipun secara kuantitas partisipasi tinggi, warga belajar perkotaan sering menghadapi hambatan berupa kesibukan pekerjaan, tekanan waktu, dan tanggung jawab keluarga yang dapat memengaruhi konsistensi keterlibatan mereka.</w:t>
      </w:r>
    </w:p>
    <w:p w14:paraId="53A479E4" w14:textId="77777777" w:rsidR="007366B5" w:rsidRPr="0031373D" w:rsidRDefault="007366B5" w:rsidP="007366B5">
      <w:pPr>
        <w:pStyle w:val="ListParagraph"/>
        <w:numPr>
          <w:ilvl w:val="1"/>
          <w:numId w:val="10"/>
        </w:numPr>
        <w:spacing w:after="0" w:line="360" w:lineRule="auto"/>
        <w:jc w:val="both"/>
        <w:rPr>
          <w:rFonts w:ascii="Arial" w:hAnsi="Arial" w:cs="Arial"/>
          <w:sz w:val="24"/>
          <w:szCs w:val="24"/>
          <w:lang w:val="en-ID"/>
        </w:rPr>
      </w:pPr>
      <w:r w:rsidRPr="0031373D">
        <w:rPr>
          <w:rFonts w:ascii="Arial" w:hAnsi="Arial" w:cs="Arial"/>
          <w:sz w:val="24"/>
          <w:szCs w:val="24"/>
          <w:lang w:val="en-ID"/>
        </w:rPr>
        <w:t>Faktor-Faktor yang Mempengaruhi Partisipasi Warga Belajar</w:t>
      </w:r>
    </w:p>
    <w:p w14:paraId="67E512B1"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t xml:space="preserve">Beberapa faktor yang memengaruhi tingkat partisipasi </w:t>
      </w:r>
      <w:r w:rsidRPr="0031373D">
        <w:rPr>
          <w:rFonts w:ascii="Arial" w:hAnsi="Arial" w:cs="Arial"/>
          <w:sz w:val="24"/>
          <w:szCs w:val="24"/>
          <w:lang w:val="en-ID"/>
        </w:rPr>
        <w:lastRenderedPageBreak/>
        <w:t>warga belajar di PKBM, baik di desa maupun kota, antara lain:</w:t>
      </w:r>
    </w:p>
    <w:p w14:paraId="5A0AFB99" w14:textId="77777777" w:rsidR="007366B5" w:rsidRPr="0031373D" w:rsidRDefault="007366B5" w:rsidP="007366B5">
      <w:pPr>
        <w:numPr>
          <w:ilvl w:val="0"/>
          <w:numId w:val="11"/>
        </w:numPr>
        <w:spacing w:after="0" w:line="360" w:lineRule="auto"/>
        <w:jc w:val="both"/>
        <w:rPr>
          <w:rFonts w:ascii="Arial" w:hAnsi="Arial" w:cs="Arial"/>
          <w:sz w:val="24"/>
          <w:szCs w:val="24"/>
          <w:lang w:val="en-ID"/>
        </w:rPr>
      </w:pPr>
      <w:r w:rsidRPr="0031373D">
        <w:rPr>
          <w:rFonts w:ascii="Arial" w:hAnsi="Arial" w:cs="Arial"/>
          <w:sz w:val="24"/>
          <w:szCs w:val="24"/>
          <w:lang w:val="en-ID"/>
        </w:rPr>
        <w:t>Dukungan Keluarga dan Lingkungan: Keluarga yang memberikan dukungan moral dan praktis sangat memengaruhi keterlibatan warga belajar. Di pedesaan, peran komunitas juga sangat penting sebagai sumber motivasi dan bantuan (Bronfenbrenner, 1979).</w:t>
      </w:r>
    </w:p>
    <w:p w14:paraId="7262FA9D" w14:textId="77777777" w:rsidR="007366B5" w:rsidRPr="0031373D" w:rsidRDefault="007366B5" w:rsidP="007366B5">
      <w:pPr>
        <w:numPr>
          <w:ilvl w:val="0"/>
          <w:numId w:val="11"/>
        </w:numPr>
        <w:spacing w:after="0" w:line="360" w:lineRule="auto"/>
        <w:jc w:val="both"/>
        <w:rPr>
          <w:rFonts w:ascii="Arial" w:hAnsi="Arial" w:cs="Arial"/>
          <w:sz w:val="24"/>
          <w:szCs w:val="24"/>
          <w:lang w:val="en-ID"/>
        </w:rPr>
      </w:pPr>
      <w:r w:rsidRPr="0031373D">
        <w:rPr>
          <w:rFonts w:ascii="Arial" w:hAnsi="Arial" w:cs="Arial"/>
          <w:sz w:val="24"/>
          <w:szCs w:val="24"/>
          <w:lang w:val="en-ID"/>
        </w:rPr>
        <w:t>Kualitas Tenaga Pendidik dan Metode Pengajaran: Tutor yang komunikatif dan metode pembelajaran yang menarik dapat meningkatkan minat dan partisipasi warga belajar.</w:t>
      </w:r>
    </w:p>
    <w:p w14:paraId="5A3557AA" w14:textId="77777777" w:rsidR="007366B5" w:rsidRPr="0031373D" w:rsidRDefault="007366B5" w:rsidP="007366B5">
      <w:pPr>
        <w:numPr>
          <w:ilvl w:val="0"/>
          <w:numId w:val="11"/>
        </w:numPr>
        <w:spacing w:after="0" w:line="360" w:lineRule="auto"/>
        <w:jc w:val="both"/>
        <w:rPr>
          <w:rFonts w:ascii="Arial" w:hAnsi="Arial" w:cs="Arial"/>
          <w:sz w:val="24"/>
          <w:szCs w:val="24"/>
          <w:lang w:val="en-ID"/>
        </w:rPr>
      </w:pPr>
      <w:r w:rsidRPr="0031373D">
        <w:rPr>
          <w:rFonts w:ascii="Arial" w:hAnsi="Arial" w:cs="Arial"/>
          <w:sz w:val="24"/>
          <w:szCs w:val="24"/>
          <w:lang w:val="en-ID"/>
        </w:rPr>
        <w:t>Relevansi Materi Pembelajaran: Materi yang sesuai dengan kebutuhan dan konteks warga belajar akan meningkatkan keterlibatan mereka.</w:t>
      </w:r>
    </w:p>
    <w:p w14:paraId="4B70EDB3" w14:textId="77777777" w:rsidR="007366B5" w:rsidRPr="0031373D" w:rsidRDefault="007366B5" w:rsidP="007366B5">
      <w:pPr>
        <w:numPr>
          <w:ilvl w:val="0"/>
          <w:numId w:val="11"/>
        </w:numPr>
        <w:spacing w:after="0" w:line="360" w:lineRule="auto"/>
        <w:jc w:val="both"/>
        <w:rPr>
          <w:rFonts w:ascii="Arial" w:hAnsi="Arial" w:cs="Arial"/>
          <w:sz w:val="24"/>
          <w:szCs w:val="24"/>
          <w:lang w:val="en-ID"/>
        </w:rPr>
      </w:pPr>
      <w:r w:rsidRPr="0031373D">
        <w:rPr>
          <w:rFonts w:ascii="Arial" w:hAnsi="Arial" w:cs="Arial"/>
          <w:sz w:val="24"/>
          <w:szCs w:val="24"/>
          <w:lang w:val="en-ID"/>
        </w:rPr>
        <w:t>Ketersediaan Waktu dan Fleksibilitas Jadwal: Di kota, jadwal yang fleksibel sangat penting mengingat warga belajar biasanya memiliki aktivitas lain di luar belajar.</w:t>
      </w:r>
    </w:p>
    <w:p w14:paraId="465BB6CE" w14:textId="77777777" w:rsidR="007366B5" w:rsidRPr="0031373D" w:rsidRDefault="007366B5" w:rsidP="007366B5">
      <w:pPr>
        <w:numPr>
          <w:ilvl w:val="0"/>
          <w:numId w:val="11"/>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Fasilitas dan Infrastruktur: Ketersediaan fasilitas pendukung seperti </w:t>
      </w:r>
      <w:r w:rsidRPr="0031373D">
        <w:rPr>
          <w:rFonts w:ascii="Arial" w:hAnsi="Arial" w:cs="Arial"/>
          <w:sz w:val="24"/>
          <w:szCs w:val="24"/>
          <w:lang w:val="en-ID"/>
        </w:rPr>
        <w:t>perpustakaan, laboratorium, dan sarana teknologi pembelajaran memengaruhi kenyamanan dan motivasi belajar.</w:t>
      </w:r>
    </w:p>
    <w:p w14:paraId="4780E151" w14:textId="77777777" w:rsidR="007366B5" w:rsidRPr="0031373D" w:rsidRDefault="007366B5" w:rsidP="007366B5">
      <w:pPr>
        <w:pStyle w:val="ListParagraph"/>
        <w:numPr>
          <w:ilvl w:val="1"/>
          <w:numId w:val="10"/>
        </w:numPr>
        <w:spacing w:after="0" w:line="360" w:lineRule="auto"/>
        <w:jc w:val="both"/>
        <w:rPr>
          <w:rFonts w:ascii="Arial" w:hAnsi="Arial" w:cs="Arial"/>
          <w:sz w:val="24"/>
          <w:szCs w:val="24"/>
          <w:lang w:val="en-ID"/>
        </w:rPr>
      </w:pPr>
      <w:r w:rsidRPr="0031373D">
        <w:rPr>
          <w:rFonts w:ascii="Arial" w:hAnsi="Arial" w:cs="Arial"/>
          <w:sz w:val="24"/>
          <w:szCs w:val="24"/>
          <w:lang w:val="en-ID"/>
        </w:rPr>
        <w:t>Hambatan dalam Partisipasi Warga Belajar</w:t>
      </w:r>
    </w:p>
    <w:p w14:paraId="3650AA28"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t>Hambatan yang umum ditemukan di PKBM antara lain:</w:t>
      </w:r>
    </w:p>
    <w:p w14:paraId="4F9C902E" w14:textId="77777777" w:rsidR="007366B5" w:rsidRPr="0031373D" w:rsidRDefault="007366B5" w:rsidP="007366B5">
      <w:pPr>
        <w:numPr>
          <w:ilvl w:val="0"/>
          <w:numId w:val="12"/>
        </w:numPr>
        <w:spacing w:after="0" w:line="360" w:lineRule="auto"/>
        <w:jc w:val="both"/>
        <w:rPr>
          <w:rFonts w:ascii="Arial" w:hAnsi="Arial" w:cs="Arial"/>
          <w:sz w:val="24"/>
          <w:szCs w:val="24"/>
          <w:lang w:val="en-ID"/>
        </w:rPr>
      </w:pPr>
      <w:r w:rsidRPr="0031373D">
        <w:rPr>
          <w:rFonts w:ascii="Arial" w:hAnsi="Arial" w:cs="Arial"/>
          <w:sz w:val="24"/>
          <w:szCs w:val="24"/>
          <w:lang w:val="en-ID"/>
        </w:rPr>
        <w:t>Keterbatasan Ekonomi: Warga belajar yang menghadapi kesulitan ekonomi mungkin harus membagi waktu antara bekerja dan belajar, sehingga partisipasinya menurun.</w:t>
      </w:r>
    </w:p>
    <w:p w14:paraId="445411C6" w14:textId="77777777" w:rsidR="007366B5" w:rsidRPr="0031373D" w:rsidRDefault="007366B5" w:rsidP="007366B5">
      <w:pPr>
        <w:numPr>
          <w:ilvl w:val="0"/>
          <w:numId w:val="12"/>
        </w:numPr>
        <w:spacing w:after="0" w:line="360" w:lineRule="auto"/>
        <w:jc w:val="both"/>
        <w:rPr>
          <w:rFonts w:ascii="Arial" w:hAnsi="Arial" w:cs="Arial"/>
          <w:sz w:val="24"/>
          <w:szCs w:val="24"/>
          <w:lang w:val="en-ID"/>
        </w:rPr>
      </w:pPr>
      <w:r w:rsidRPr="0031373D">
        <w:rPr>
          <w:rFonts w:ascii="Arial" w:hAnsi="Arial" w:cs="Arial"/>
          <w:sz w:val="24"/>
          <w:szCs w:val="24"/>
          <w:lang w:val="en-ID"/>
        </w:rPr>
        <w:t>Kesibukan dan Tanggung Jawab: Khususnya di perkotaan, tuntutan pekerjaan dan urusan keluarga dapat mengganggu kehadiran dan keterlibatan.</w:t>
      </w:r>
    </w:p>
    <w:p w14:paraId="683AA355" w14:textId="77777777" w:rsidR="007366B5" w:rsidRPr="0031373D" w:rsidRDefault="007366B5" w:rsidP="007366B5">
      <w:pPr>
        <w:numPr>
          <w:ilvl w:val="0"/>
          <w:numId w:val="12"/>
        </w:numPr>
        <w:spacing w:after="0" w:line="360" w:lineRule="auto"/>
        <w:jc w:val="both"/>
        <w:rPr>
          <w:rFonts w:ascii="Arial" w:hAnsi="Arial" w:cs="Arial"/>
          <w:sz w:val="24"/>
          <w:szCs w:val="24"/>
          <w:lang w:val="en-ID"/>
        </w:rPr>
      </w:pPr>
      <w:r w:rsidRPr="0031373D">
        <w:rPr>
          <w:rFonts w:ascii="Arial" w:hAnsi="Arial" w:cs="Arial"/>
          <w:sz w:val="24"/>
          <w:szCs w:val="24"/>
          <w:lang w:val="en-ID"/>
        </w:rPr>
        <w:t>Akses Fasilitas Terbatas: Di pedesaan, akses ke fasilitas pendidikan yang terbatas menjadi hambatan besar.</w:t>
      </w:r>
    </w:p>
    <w:p w14:paraId="2C98DBE2" w14:textId="77777777" w:rsidR="007366B5" w:rsidRPr="0031373D" w:rsidRDefault="007366B5" w:rsidP="007366B5">
      <w:pPr>
        <w:numPr>
          <w:ilvl w:val="0"/>
          <w:numId w:val="12"/>
        </w:numPr>
        <w:spacing w:after="0" w:line="360" w:lineRule="auto"/>
        <w:jc w:val="both"/>
        <w:rPr>
          <w:rFonts w:ascii="Arial" w:hAnsi="Arial" w:cs="Arial"/>
          <w:sz w:val="24"/>
          <w:szCs w:val="24"/>
          <w:lang w:val="en-ID"/>
        </w:rPr>
      </w:pPr>
      <w:r w:rsidRPr="0031373D">
        <w:rPr>
          <w:rFonts w:ascii="Arial" w:hAnsi="Arial" w:cs="Arial"/>
          <w:sz w:val="24"/>
          <w:szCs w:val="24"/>
          <w:lang w:val="en-ID"/>
        </w:rPr>
        <w:t>Kurangnya Dukungan Sosial: Minimnya dukungan dari keluarga atau masyarakat dapat menurunkan motivasi dan partisipasi.</w:t>
      </w:r>
    </w:p>
    <w:p w14:paraId="7F382512" w14:textId="77777777" w:rsidR="007366B5" w:rsidRPr="0031373D" w:rsidRDefault="007366B5" w:rsidP="007366B5">
      <w:pPr>
        <w:pStyle w:val="ListParagraph"/>
        <w:numPr>
          <w:ilvl w:val="1"/>
          <w:numId w:val="10"/>
        </w:numPr>
        <w:spacing w:after="0" w:line="360" w:lineRule="auto"/>
        <w:jc w:val="both"/>
        <w:rPr>
          <w:rFonts w:ascii="Arial" w:hAnsi="Arial" w:cs="Arial"/>
          <w:sz w:val="24"/>
          <w:szCs w:val="24"/>
          <w:lang w:val="en-ID"/>
        </w:rPr>
      </w:pPr>
      <w:r w:rsidRPr="0031373D">
        <w:rPr>
          <w:rFonts w:ascii="Arial" w:hAnsi="Arial" w:cs="Arial"/>
          <w:sz w:val="24"/>
          <w:szCs w:val="24"/>
          <w:lang w:val="en-ID"/>
        </w:rPr>
        <w:t>Implikasi dan Strategi Meningkatkan Partisipasi</w:t>
      </w:r>
    </w:p>
    <w:p w14:paraId="27F317AE"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lastRenderedPageBreak/>
        <w:t>Untuk meningkatkan partisipasi warga belajar di PKBM, perlu diupayakan strategi yang disesuaikan dengan karakteristik wilayah:</w:t>
      </w:r>
    </w:p>
    <w:p w14:paraId="33E036AB" w14:textId="77777777" w:rsidR="007366B5" w:rsidRPr="0031373D" w:rsidRDefault="007366B5" w:rsidP="007366B5">
      <w:pPr>
        <w:numPr>
          <w:ilvl w:val="0"/>
          <w:numId w:val="13"/>
        </w:numPr>
        <w:spacing w:after="0" w:line="360" w:lineRule="auto"/>
        <w:jc w:val="both"/>
        <w:rPr>
          <w:rFonts w:ascii="Arial" w:hAnsi="Arial" w:cs="Arial"/>
          <w:sz w:val="24"/>
          <w:szCs w:val="24"/>
          <w:lang w:val="en-ID"/>
        </w:rPr>
      </w:pPr>
      <w:r w:rsidRPr="0031373D">
        <w:rPr>
          <w:rFonts w:ascii="Arial" w:hAnsi="Arial" w:cs="Arial"/>
          <w:sz w:val="24"/>
          <w:szCs w:val="24"/>
          <w:lang w:val="en-ID"/>
        </w:rPr>
        <w:t>Di Desa: Meningkatkan dukungan komunitas dan keluarga melalui sosialisasi dan pelibatan aktif masyarakat dalam kegiatan PKBM. Memperbaiki akses dan fasilitas pendidikan serta menyediakan program pembelajaran yang relevan dengan kebutuhan lokal.</w:t>
      </w:r>
    </w:p>
    <w:p w14:paraId="3B9E0A66" w14:textId="77777777" w:rsidR="007366B5" w:rsidRPr="0031373D" w:rsidRDefault="007366B5" w:rsidP="007366B5">
      <w:pPr>
        <w:numPr>
          <w:ilvl w:val="0"/>
          <w:numId w:val="13"/>
        </w:numPr>
        <w:spacing w:after="0" w:line="360" w:lineRule="auto"/>
        <w:jc w:val="both"/>
        <w:rPr>
          <w:rFonts w:ascii="Arial" w:hAnsi="Arial" w:cs="Arial"/>
          <w:sz w:val="24"/>
          <w:szCs w:val="24"/>
          <w:lang w:val="en-ID"/>
        </w:rPr>
      </w:pPr>
      <w:r w:rsidRPr="0031373D">
        <w:rPr>
          <w:rFonts w:ascii="Arial" w:hAnsi="Arial" w:cs="Arial"/>
          <w:sz w:val="24"/>
          <w:szCs w:val="24"/>
          <w:lang w:val="en-ID"/>
        </w:rPr>
        <w:t>Di Kota: Mengembangkan jadwal belajar yang fleksibel, memanfaatkan teknologi pembelajaran daring, dan memberikan dukungan psikososial agar warga belajar dapat mengatasi tekanan pekerjaan dan keluarga.</w:t>
      </w:r>
    </w:p>
    <w:p w14:paraId="3901C173" w14:textId="77777777" w:rsidR="007366B5" w:rsidRPr="0031373D" w:rsidRDefault="007366B5" w:rsidP="007366B5">
      <w:pPr>
        <w:spacing w:after="0" w:line="360" w:lineRule="auto"/>
        <w:ind w:firstLine="360"/>
        <w:jc w:val="both"/>
        <w:rPr>
          <w:rFonts w:ascii="Arial" w:hAnsi="Arial" w:cs="Arial"/>
          <w:sz w:val="24"/>
          <w:szCs w:val="24"/>
          <w:lang w:val="en-ID"/>
        </w:rPr>
      </w:pPr>
      <w:r w:rsidRPr="0031373D">
        <w:rPr>
          <w:rFonts w:ascii="Arial" w:hAnsi="Arial" w:cs="Arial"/>
          <w:sz w:val="24"/>
          <w:szCs w:val="24"/>
          <w:lang w:val="en-ID"/>
        </w:rPr>
        <w:t>Dengan meningkatkan partisipasi secara menyeluruh, PKBM dapat lebih efektif dalam mewujudkan tujuan pendidikan kesetaraan dan pemberdayaan masyarakat.</w:t>
      </w:r>
    </w:p>
    <w:p w14:paraId="13671CD1" w14:textId="77777777" w:rsidR="007366B5" w:rsidRPr="0031373D" w:rsidRDefault="007366B5" w:rsidP="007366B5">
      <w:pPr>
        <w:spacing w:after="0" w:line="360" w:lineRule="auto"/>
        <w:ind w:firstLine="360"/>
        <w:jc w:val="both"/>
        <w:rPr>
          <w:rFonts w:ascii="Arial" w:hAnsi="Arial" w:cs="Arial"/>
          <w:sz w:val="24"/>
          <w:szCs w:val="24"/>
          <w:lang w:val="en-ID"/>
        </w:rPr>
      </w:pPr>
    </w:p>
    <w:p w14:paraId="75C92EB3" w14:textId="1C2442A4" w:rsidR="007366B5" w:rsidRPr="009E79DE" w:rsidRDefault="007366B5" w:rsidP="009E79DE">
      <w:pPr>
        <w:pStyle w:val="ListParagraph"/>
        <w:numPr>
          <w:ilvl w:val="0"/>
          <w:numId w:val="13"/>
        </w:numPr>
        <w:tabs>
          <w:tab w:val="clear" w:pos="720"/>
          <w:tab w:val="left" w:pos="270"/>
        </w:tabs>
        <w:spacing w:after="0" w:line="360" w:lineRule="auto"/>
        <w:ind w:left="270" w:hanging="270"/>
        <w:jc w:val="both"/>
        <w:rPr>
          <w:rFonts w:ascii="Arial" w:hAnsi="Arial" w:cs="Arial"/>
          <w:b/>
          <w:sz w:val="24"/>
          <w:szCs w:val="24"/>
          <w:lang w:val="en-ID"/>
        </w:rPr>
      </w:pPr>
      <w:r w:rsidRPr="009E79DE">
        <w:rPr>
          <w:rFonts w:ascii="Arial" w:hAnsi="Arial" w:cs="Arial"/>
          <w:b/>
          <w:sz w:val="24"/>
          <w:szCs w:val="24"/>
          <w:lang w:val="en-ID"/>
        </w:rPr>
        <w:t>Perbedaan Motivasi dan Partisipasi Antara PKBM Desa dan Kota</w:t>
      </w:r>
    </w:p>
    <w:p w14:paraId="421192BF" w14:textId="77777777"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t xml:space="preserve">Perbedaan yang signifikan dalam motivasi dan partisipasi warga </w:t>
      </w:r>
      <w:r w:rsidRPr="0031373D">
        <w:rPr>
          <w:rFonts w:ascii="Arial" w:hAnsi="Arial" w:cs="Arial"/>
          <w:sz w:val="24"/>
          <w:szCs w:val="24"/>
          <w:lang w:val="en-ID"/>
        </w:rPr>
        <w:t>belajar antara PKBM di desa dan kota dapat dijelaskan dari konteks sosial ekonomi dan budaya yang sangat berbeda. Warga belajar di pedesaan cenderung memiliki motivasi yang bersifat utilitarian, fokus pada penguasaan keterampilan praktis yang mendukung kehidupan sehari-hari, serta partisipasi yang intens tetapi terbatas oleh sarana dan prasarana.</w:t>
      </w:r>
    </w:p>
    <w:p w14:paraId="37377DD5" w14:textId="77777777"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t>Di sisi lain, warga belajar di perkotaan lebih terdorong oleh motivasi akademik dan aspirasi karier yang tinggi, serta memiliki tingkat partisipasi yang lebih luas dan variatif berkat akses lebih baik ke fasilitas pendidikan dan informasi. Hal ini sesuai dengan temuan Rahmawati (2020) dan Prasetyo (2019) yang menyatakan bahwa peluang dan tantangan di masing-masing wilayah memengaruhi pola motivasi dan partisipasi warga belajar.</w:t>
      </w:r>
    </w:p>
    <w:p w14:paraId="66E3230D" w14:textId="77777777"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t xml:space="preserve">Secara teoritis, perbedaan ini juga didukung oleh perspektif strukturasi Giddens (1984), yang menyatakan bahwa struktur sosial dan tindakan individu saling memengaruhi. Lingkungan perkotaan yang dinamis dan penuh persaingan membentuk motivasi warga belajar untuk terus meningkatkan kualitas pendidikan </w:t>
      </w:r>
      <w:r w:rsidRPr="0031373D">
        <w:rPr>
          <w:rFonts w:ascii="Arial" w:hAnsi="Arial" w:cs="Arial"/>
          <w:sz w:val="24"/>
          <w:szCs w:val="24"/>
          <w:lang w:val="en-ID"/>
        </w:rPr>
        <w:lastRenderedPageBreak/>
        <w:t>mereka, sementara struktur sosial di pedesaan yang lebih stabil dan berbasis komunitas mengarahkan warga belajar pada prioritas kebutuhan praktis.</w:t>
      </w:r>
    </w:p>
    <w:p w14:paraId="32C49F49" w14:textId="77777777" w:rsidR="007366B5" w:rsidRPr="0031373D" w:rsidRDefault="007366B5" w:rsidP="007366B5">
      <w:pPr>
        <w:spacing w:after="0" w:line="360" w:lineRule="auto"/>
        <w:ind w:firstLine="720"/>
        <w:jc w:val="both"/>
        <w:rPr>
          <w:rFonts w:ascii="Arial" w:hAnsi="Arial" w:cs="Arial"/>
          <w:sz w:val="24"/>
          <w:szCs w:val="24"/>
          <w:lang w:val="en-ID"/>
        </w:rPr>
      </w:pPr>
    </w:p>
    <w:tbl>
      <w:tblPr>
        <w:tblStyle w:val="TableGrid"/>
        <w:tblW w:w="0" w:type="auto"/>
        <w:tblInd w:w="-185" w:type="dxa"/>
        <w:tblLayout w:type="fixed"/>
        <w:tblLook w:val="04A0" w:firstRow="1" w:lastRow="0" w:firstColumn="1" w:lastColumn="0" w:noHBand="0" w:noVBand="1"/>
      </w:tblPr>
      <w:tblGrid>
        <w:gridCol w:w="540"/>
        <w:gridCol w:w="1212"/>
        <w:gridCol w:w="1316"/>
        <w:gridCol w:w="1141"/>
      </w:tblGrid>
      <w:tr w:rsidR="007366B5" w:rsidRPr="0027022E" w14:paraId="4D9434B3" w14:textId="77777777" w:rsidTr="0027022E">
        <w:tc>
          <w:tcPr>
            <w:tcW w:w="540" w:type="dxa"/>
          </w:tcPr>
          <w:p w14:paraId="3C1F8D22"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NO</w:t>
            </w:r>
          </w:p>
        </w:tc>
        <w:tc>
          <w:tcPr>
            <w:tcW w:w="1212" w:type="dxa"/>
            <w:vAlign w:val="center"/>
          </w:tcPr>
          <w:p w14:paraId="2176347C"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Aspek</w:t>
            </w:r>
          </w:p>
        </w:tc>
        <w:tc>
          <w:tcPr>
            <w:tcW w:w="1316" w:type="dxa"/>
            <w:vAlign w:val="center"/>
          </w:tcPr>
          <w:p w14:paraId="4EC83870"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PKBM Desa</w:t>
            </w:r>
          </w:p>
        </w:tc>
        <w:tc>
          <w:tcPr>
            <w:tcW w:w="1141" w:type="dxa"/>
            <w:vAlign w:val="center"/>
          </w:tcPr>
          <w:p w14:paraId="7229EDC9"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PKBM Kota</w:t>
            </w:r>
          </w:p>
        </w:tc>
      </w:tr>
      <w:tr w:rsidR="007366B5" w:rsidRPr="0027022E" w14:paraId="6DD8750A" w14:textId="77777777" w:rsidTr="0027022E">
        <w:tc>
          <w:tcPr>
            <w:tcW w:w="540" w:type="dxa"/>
          </w:tcPr>
          <w:p w14:paraId="49B69A75"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1</w:t>
            </w:r>
          </w:p>
        </w:tc>
        <w:tc>
          <w:tcPr>
            <w:tcW w:w="1212" w:type="dxa"/>
            <w:vAlign w:val="center"/>
          </w:tcPr>
          <w:p w14:paraId="7D5055C3"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Motivasi</w:t>
            </w:r>
          </w:p>
        </w:tc>
        <w:tc>
          <w:tcPr>
            <w:tcW w:w="1316" w:type="dxa"/>
            <w:vAlign w:val="center"/>
          </w:tcPr>
          <w:p w14:paraId="0DF72330"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Kebutuhan praktis (ekonomi, keterampilan)</w:t>
            </w:r>
          </w:p>
        </w:tc>
        <w:tc>
          <w:tcPr>
            <w:tcW w:w="1141" w:type="dxa"/>
            <w:vAlign w:val="center"/>
          </w:tcPr>
          <w:p w14:paraId="5D0D99F7"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Peningkatan kualifikasi akademik dan karier</w:t>
            </w:r>
          </w:p>
        </w:tc>
      </w:tr>
      <w:tr w:rsidR="007366B5" w:rsidRPr="0027022E" w14:paraId="4C9DEE06" w14:textId="77777777" w:rsidTr="0027022E">
        <w:tc>
          <w:tcPr>
            <w:tcW w:w="540" w:type="dxa"/>
          </w:tcPr>
          <w:p w14:paraId="240EF872"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2</w:t>
            </w:r>
          </w:p>
        </w:tc>
        <w:tc>
          <w:tcPr>
            <w:tcW w:w="1212" w:type="dxa"/>
            <w:vAlign w:val="center"/>
          </w:tcPr>
          <w:p w14:paraId="6D5DF1F9"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Jenis motivasi</w:t>
            </w:r>
          </w:p>
        </w:tc>
        <w:tc>
          <w:tcPr>
            <w:tcW w:w="1316" w:type="dxa"/>
            <w:vAlign w:val="center"/>
          </w:tcPr>
          <w:p w14:paraId="4818BF03"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Ekstrinsik (kesejahteraan keluarga)</w:t>
            </w:r>
          </w:p>
        </w:tc>
        <w:tc>
          <w:tcPr>
            <w:tcW w:w="1141" w:type="dxa"/>
            <w:vAlign w:val="center"/>
          </w:tcPr>
          <w:p w14:paraId="7864C31B"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Kombinasi ekstrinsik dan intrinsik</w:t>
            </w:r>
          </w:p>
        </w:tc>
      </w:tr>
      <w:tr w:rsidR="007366B5" w:rsidRPr="0027022E" w14:paraId="6D416CC4" w14:textId="77777777" w:rsidTr="0027022E">
        <w:tc>
          <w:tcPr>
            <w:tcW w:w="540" w:type="dxa"/>
          </w:tcPr>
          <w:p w14:paraId="61C148E6"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3</w:t>
            </w:r>
          </w:p>
        </w:tc>
        <w:tc>
          <w:tcPr>
            <w:tcW w:w="1212" w:type="dxa"/>
            <w:vAlign w:val="center"/>
          </w:tcPr>
          <w:p w14:paraId="4F168EE6"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Fokus pembelajaran</w:t>
            </w:r>
          </w:p>
        </w:tc>
        <w:tc>
          <w:tcPr>
            <w:tcW w:w="1316" w:type="dxa"/>
            <w:vAlign w:val="center"/>
          </w:tcPr>
          <w:p w14:paraId="2F74E440"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Keterampilan fungsional</w:t>
            </w:r>
          </w:p>
        </w:tc>
        <w:tc>
          <w:tcPr>
            <w:tcW w:w="1141" w:type="dxa"/>
            <w:vAlign w:val="center"/>
          </w:tcPr>
          <w:p w14:paraId="326524CC"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Ijazah kesetaraan, peningkatan status</w:t>
            </w:r>
          </w:p>
        </w:tc>
      </w:tr>
      <w:tr w:rsidR="007366B5" w:rsidRPr="0027022E" w14:paraId="6AE80D9F" w14:textId="77777777" w:rsidTr="0027022E">
        <w:tc>
          <w:tcPr>
            <w:tcW w:w="540" w:type="dxa"/>
          </w:tcPr>
          <w:p w14:paraId="01F68010"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4</w:t>
            </w:r>
          </w:p>
        </w:tc>
        <w:tc>
          <w:tcPr>
            <w:tcW w:w="1212" w:type="dxa"/>
            <w:vAlign w:val="center"/>
          </w:tcPr>
          <w:p w14:paraId="689B85CE"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Partisipasi kuantitatif</w:t>
            </w:r>
          </w:p>
        </w:tc>
        <w:tc>
          <w:tcPr>
            <w:tcW w:w="1316" w:type="dxa"/>
            <w:vAlign w:val="center"/>
          </w:tcPr>
          <w:p w14:paraId="31691F2F"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Rendah hingga sedang</w:t>
            </w:r>
          </w:p>
        </w:tc>
        <w:tc>
          <w:tcPr>
            <w:tcW w:w="1141" w:type="dxa"/>
            <w:vAlign w:val="center"/>
          </w:tcPr>
          <w:p w14:paraId="28DE1568"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Sedang hingga tinggi</w:t>
            </w:r>
          </w:p>
        </w:tc>
      </w:tr>
      <w:tr w:rsidR="007366B5" w:rsidRPr="0027022E" w14:paraId="2418485B" w14:textId="77777777" w:rsidTr="0027022E">
        <w:tc>
          <w:tcPr>
            <w:tcW w:w="540" w:type="dxa"/>
          </w:tcPr>
          <w:p w14:paraId="635F7A9B"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5</w:t>
            </w:r>
          </w:p>
        </w:tc>
        <w:tc>
          <w:tcPr>
            <w:tcW w:w="1212" w:type="dxa"/>
            <w:vAlign w:val="center"/>
          </w:tcPr>
          <w:p w14:paraId="60EF713C"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Partisipasi kualitatif</w:t>
            </w:r>
          </w:p>
        </w:tc>
        <w:tc>
          <w:tcPr>
            <w:tcW w:w="1316" w:type="dxa"/>
            <w:vAlign w:val="center"/>
          </w:tcPr>
          <w:p w14:paraId="5CD7FE56"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Tinggi (komitmen dan konsistensi)</w:t>
            </w:r>
          </w:p>
        </w:tc>
        <w:tc>
          <w:tcPr>
            <w:tcW w:w="1141" w:type="dxa"/>
            <w:vAlign w:val="center"/>
          </w:tcPr>
          <w:p w14:paraId="65450687"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Variatif (bisa tinggi tapi kurang stabil)</w:t>
            </w:r>
          </w:p>
        </w:tc>
      </w:tr>
      <w:tr w:rsidR="007366B5" w:rsidRPr="0027022E" w14:paraId="15B4EC67" w14:textId="77777777" w:rsidTr="0027022E">
        <w:tc>
          <w:tcPr>
            <w:tcW w:w="540" w:type="dxa"/>
          </w:tcPr>
          <w:p w14:paraId="529C8055"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6</w:t>
            </w:r>
          </w:p>
        </w:tc>
        <w:tc>
          <w:tcPr>
            <w:tcW w:w="1212" w:type="dxa"/>
            <w:vAlign w:val="center"/>
          </w:tcPr>
          <w:p w14:paraId="58F41C56"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Faktor pendukung</w:t>
            </w:r>
          </w:p>
        </w:tc>
        <w:tc>
          <w:tcPr>
            <w:tcW w:w="1316" w:type="dxa"/>
            <w:vAlign w:val="center"/>
          </w:tcPr>
          <w:p w14:paraId="27EFF8D1"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Dukungan sosial, nilai gotong royong</w:t>
            </w:r>
          </w:p>
        </w:tc>
        <w:tc>
          <w:tcPr>
            <w:tcW w:w="1141" w:type="dxa"/>
            <w:vAlign w:val="center"/>
          </w:tcPr>
          <w:p w14:paraId="3C294125"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Akses informasi, fleksibilitas waktu</w:t>
            </w:r>
          </w:p>
        </w:tc>
      </w:tr>
      <w:tr w:rsidR="007366B5" w:rsidRPr="0027022E" w14:paraId="23E7A0FB" w14:textId="77777777" w:rsidTr="0027022E">
        <w:tc>
          <w:tcPr>
            <w:tcW w:w="540" w:type="dxa"/>
          </w:tcPr>
          <w:p w14:paraId="58DDFB97"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lang w:val="en-ID"/>
              </w:rPr>
              <w:t>7</w:t>
            </w:r>
          </w:p>
        </w:tc>
        <w:tc>
          <w:tcPr>
            <w:tcW w:w="1212" w:type="dxa"/>
            <w:vAlign w:val="center"/>
          </w:tcPr>
          <w:p w14:paraId="5709B755" w14:textId="77777777" w:rsidR="007366B5" w:rsidRPr="0027022E" w:rsidRDefault="007366B5" w:rsidP="0027022E">
            <w:pPr>
              <w:jc w:val="both"/>
              <w:rPr>
                <w:rFonts w:ascii="Arial" w:hAnsi="Arial" w:cs="Arial"/>
                <w:sz w:val="20"/>
                <w:szCs w:val="20"/>
                <w:lang w:val="en-ID"/>
              </w:rPr>
            </w:pPr>
            <w:r w:rsidRPr="0027022E">
              <w:rPr>
                <w:rStyle w:val="Strong"/>
                <w:rFonts w:ascii="Arial" w:hAnsi="Arial" w:cs="Arial"/>
                <w:sz w:val="20"/>
                <w:szCs w:val="20"/>
              </w:rPr>
              <w:t>Hambatan utama</w:t>
            </w:r>
          </w:p>
        </w:tc>
        <w:tc>
          <w:tcPr>
            <w:tcW w:w="1316" w:type="dxa"/>
            <w:vAlign w:val="center"/>
          </w:tcPr>
          <w:p w14:paraId="2ACB0BCD"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Akses, transportasi, fasilitas</w:t>
            </w:r>
          </w:p>
        </w:tc>
        <w:tc>
          <w:tcPr>
            <w:tcW w:w="1141" w:type="dxa"/>
            <w:vAlign w:val="center"/>
          </w:tcPr>
          <w:p w14:paraId="4A907BBB" w14:textId="77777777" w:rsidR="007366B5" w:rsidRPr="0027022E" w:rsidRDefault="007366B5" w:rsidP="0027022E">
            <w:pPr>
              <w:jc w:val="both"/>
              <w:rPr>
                <w:rFonts w:ascii="Arial" w:hAnsi="Arial" w:cs="Arial"/>
                <w:sz w:val="20"/>
                <w:szCs w:val="20"/>
                <w:lang w:val="en-ID"/>
              </w:rPr>
            </w:pPr>
            <w:r w:rsidRPr="0027022E">
              <w:rPr>
                <w:rFonts w:ascii="Arial" w:hAnsi="Arial" w:cs="Arial"/>
                <w:sz w:val="20"/>
                <w:szCs w:val="20"/>
              </w:rPr>
              <w:t>Waktu, kesibukan kerja, komitmen pribadi</w:t>
            </w:r>
          </w:p>
        </w:tc>
      </w:tr>
    </w:tbl>
    <w:p w14:paraId="0817942E" w14:textId="77777777" w:rsidR="007366B5" w:rsidRPr="0031373D" w:rsidRDefault="007366B5" w:rsidP="007366B5">
      <w:pPr>
        <w:spacing w:after="0" w:line="360" w:lineRule="auto"/>
        <w:jc w:val="both"/>
        <w:rPr>
          <w:rFonts w:ascii="Arial" w:hAnsi="Arial" w:cs="Arial"/>
          <w:sz w:val="24"/>
          <w:szCs w:val="24"/>
          <w:lang w:val="en-ID"/>
        </w:rPr>
      </w:pPr>
    </w:p>
    <w:p w14:paraId="07DFD6BE" w14:textId="4849EC21" w:rsidR="007366B5" w:rsidRPr="009E79DE" w:rsidRDefault="007366B5" w:rsidP="009E79DE">
      <w:pPr>
        <w:pStyle w:val="ListParagraph"/>
        <w:numPr>
          <w:ilvl w:val="0"/>
          <w:numId w:val="13"/>
        </w:numPr>
        <w:tabs>
          <w:tab w:val="clear" w:pos="720"/>
          <w:tab w:val="left" w:pos="270"/>
        </w:tabs>
        <w:spacing w:after="0" w:line="360" w:lineRule="auto"/>
        <w:ind w:left="270" w:hanging="270"/>
        <w:jc w:val="both"/>
        <w:rPr>
          <w:rFonts w:ascii="Arial" w:hAnsi="Arial" w:cs="Arial"/>
          <w:b/>
          <w:sz w:val="24"/>
          <w:szCs w:val="24"/>
          <w:lang w:val="en-ID"/>
        </w:rPr>
      </w:pPr>
      <w:r w:rsidRPr="009E79DE">
        <w:rPr>
          <w:rFonts w:ascii="Arial" w:hAnsi="Arial" w:cs="Arial"/>
          <w:b/>
          <w:sz w:val="24"/>
          <w:szCs w:val="24"/>
          <w:lang w:val="en-ID"/>
        </w:rPr>
        <w:t>Faktor Pendukung dan Penghambat Motivasi dan Partisipasi</w:t>
      </w:r>
    </w:p>
    <w:p w14:paraId="313DF703" w14:textId="77777777"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t xml:space="preserve">Menurut Bronfenbrenner (1979), faktor-faktor yang memengaruhi motivasi dan partisipasi warga belajar dapat diklasifikasikan ke </w:t>
      </w:r>
      <w:r w:rsidRPr="0031373D">
        <w:rPr>
          <w:rFonts w:ascii="Arial" w:hAnsi="Arial" w:cs="Arial"/>
          <w:sz w:val="24"/>
          <w:szCs w:val="24"/>
          <w:lang w:val="en-ID"/>
        </w:rPr>
        <w:t>dalam beberapa tingkat lingkungan, mulai dari lingkungan mikro (keluarga, teman sebaya), meso (hubungan antar lingkungan), hingga makro (budaya dan kebijakan). Dukungan keluarga dan lingkungan sosial merupakan faktor penting yang mendorong motivasi dan partisipasi di kedua wilayah. Namun, faktor penghambat juga signifikan, terutama di pedesaan, seperti keterbatasan fasilitas pendidikan, kurangnya tenaga pengajar yang kompeten, dan akses informasi yang terbatas (Astuti, 2017). Di perkotaan, hambatan yang lebih dominan adalah tekanan waktu, kesibukan kerja, dan stres yang bisa menurunkan motivasi.</w:t>
      </w:r>
    </w:p>
    <w:p w14:paraId="1B013F1E" w14:textId="343641D8" w:rsidR="007366B5" w:rsidRPr="0031373D" w:rsidRDefault="007366B5" w:rsidP="007366B5">
      <w:pPr>
        <w:spacing w:after="0" w:line="360" w:lineRule="auto"/>
        <w:ind w:firstLine="720"/>
        <w:jc w:val="both"/>
        <w:rPr>
          <w:rFonts w:ascii="Arial" w:hAnsi="Arial" w:cs="Arial"/>
          <w:sz w:val="24"/>
          <w:szCs w:val="24"/>
          <w:lang w:val="en-ID"/>
        </w:rPr>
      </w:pPr>
      <w:r w:rsidRPr="0031373D">
        <w:rPr>
          <w:rFonts w:ascii="Arial" w:hAnsi="Arial" w:cs="Arial"/>
          <w:sz w:val="24"/>
          <w:szCs w:val="24"/>
          <w:lang w:val="en-ID"/>
        </w:rPr>
        <w:t>Untuk meningkatkan efektivitas PKBM, perlu adanya strategi yang kontekstual dan berbasis kebutuhan wilayah. Di pedesaan, pemerintah dan pengelola PKBM dapat fokus pada peningkatan sarana prasarana dan pelatihan tenaga pengajar, serta pemberdayaan masyarakat agar lebih terlibat dalam mendukung pendidikan nonformal. Di perkotaan, strategi fleksibilitas waktu belajar dan pemanfaatan teknologi informasi untuk mendukung pembelajaran dapat diterapkan.</w:t>
      </w:r>
    </w:p>
    <w:p w14:paraId="19DF21F7" w14:textId="77777777" w:rsidR="007366B5" w:rsidRPr="0031373D" w:rsidRDefault="007366B5" w:rsidP="007366B5">
      <w:pPr>
        <w:spacing w:after="0" w:line="360" w:lineRule="auto"/>
        <w:jc w:val="both"/>
        <w:rPr>
          <w:rFonts w:ascii="Arial" w:hAnsi="Arial" w:cs="Arial"/>
          <w:b/>
          <w:bCs/>
          <w:sz w:val="24"/>
          <w:szCs w:val="24"/>
          <w:lang w:val="en-ID"/>
        </w:rPr>
      </w:pPr>
      <w:r w:rsidRPr="0031373D">
        <w:rPr>
          <w:rFonts w:ascii="Arial" w:hAnsi="Arial" w:cs="Arial"/>
          <w:b/>
          <w:bCs/>
          <w:sz w:val="24"/>
          <w:szCs w:val="24"/>
          <w:lang w:val="en-ID"/>
        </w:rPr>
        <w:t>HASIL</w:t>
      </w:r>
    </w:p>
    <w:p w14:paraId="2026BFD3"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lastRenderedPageBreak/>
        <w:t>Penelitian yang dilakukan terhadap dua PKBM, yaitu PKBM LASKAR PELANGI yang berlokasi di pedesaan dan PKBM AL IKHRAM yang berada di perkotaan, memperlihatkan perbedaan signifikan terkait motivasi belajar peserta didik dan partisipasi mereka dalam kegiatan pembelajaran.</w:t>
      </w:r>
    </w:p>
    <w:p w14:paraId="0999B2E2"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id-ID"/>
        </w:rPr>
        <w:t xml:space="preserve">A. </w:t>
      </w:r>
      <w:r w:rsidRPr="0031373D">
        <w:rPr>
          <w:rFonts w:ascii="Arial" w:hAnsi="Arial" w:cs="Arial"/>
          <w:sz w:val="24"/>
          <w:szCs w:val="24"/>
          <w:lang w:val="en-ID"/>
        </w:rPr>
        <w:t>PKBM LASKAR PELANGI (Perdesaan)</w:t>
      </w:r>
    </w:p>
    <w:p w14:paraId="6870488A"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PKBM LASKAR PELANGI yang berlokasi di daerah pedesaan merupakan sebuah pusat pendidikan nonformal yang memiliki peran penting dalam memberikan kesempatan belajar bagi masyarakat yang tidak dapat mengakses pendidikan formal secara optimal. Keberadaan PKBM ini sangat strategis karena mampu menjangkau peserta didik yang berada di wilayah pedesaan dengan berbagai latar belakang sosial ekonomi yang beragam.</w:t>
      </w:r>
    </w:p>
    <w:p w14:paraId="369BB811"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 xml:space="preserve">Salah satu karakteristik utama PKBM LASKAR PELANGI adalah tingginya motivasi belajar peserta didik yang terlibat dalam proses pembelajaran. Motivasi ini tercermin dari antusiasme dan kedisiplinan para murid yang secara rutin datang mengikuti program-program yang </w:t>
      </w:r>
      <w:r w:rsidRPr="0031373D">
        <w:rPr>
          <w:rFonts w:ascii="Arial" w:hAnsi="Arial" w:cs="Arial"/>
          <w:sz w:val="24"/>
          <w:szCs w:val="24"/>
          <w:lang w:val="en-ID"/>
        </w:rPr>
        <w:t>ditawarkan. Faktor ini menjadi kekuatan utama yang mendukung keberhasilan program pendidikan di PKBM tersebut. Motivasi tinggi peserta didik merupakan hasil dari kombinasi dukungan keluarga, lingkungan sosial yang kondusif, serta adanya rasa kebutuhan dan keinginan kuat untuk meningkatkan kualitas diri melalui pendidikan. Selain motivasi yang tinggi, PKBM LASKAR PELANGI juga menawarkan berbagai program paket pendidikan nonformal, yaitu paket A (setara dengan SD), paket B (setara SMP), dan paket C (setara SMA). Keberadaan ketiga paket ini memberikan fleksibilitas dan pilihan yang luas bagi peserta didik sesuai dengan jenjang pendidikan yang mereka butuhkan. Dengan adanya program paket yang lengkap tersebut, PKBM mampu menjangkau berbagai kelompok usia dan latar belakang pendidikan yang berbeda, sehingga meningkatkan daya tarik dan partisipasi masyarakat dalam pembelajaran. Banyaknya peserta didik yang hadir setiap hari menjadi bukti keberhasilan penyelenggaraan program dan peran PKBM dalam memenuhi kebutuhan pendidikan di wilayah tersebut.</w:t>
      </w:r>
    </w:p>
    <w:p w14:paraId="0EF1272A"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lastRenderedPageBreak/>
        <w:t>Lingkungan pedesaan yang relatif homogen dan eratnya hubungan sosial antarwarga juga menjadi faktor pendukung keberhasilan PKBM LASKAR PELANGI. Rasa kebersamaan dan kepedulian sosial dalam masyarakat setempat menciptakan suasana belajar yang menyenangkan dan mendukung, sehingga peserta didik merasa termotivasi untuk terus berpartisipasi aktif dalam kegiatan pendidikan. Selain itu, keberadaan PKBM yang mudah diakses oleh masyarakat menyebabkan hambatan geografis dan transportasi tidak menjadi kendala berarti dalam meningkatkan partisipasi belajar.</w:t>
      </w:r>
    </w:p>
    <w:p w14:paraId="54783892"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 xml:space="preserve">Secara keseluruhan, PKBM LASKAR PELANGI dapat dipandang sebagai pusat belajar yang adaptif, responsif, dan inklusif di wilayah pedesaan yang mampu mengakomodasi kebutuhan belajar masyarakat dengan motivasi tinggi. Keberagaman program yang ditawarkan serta dukungan lingkungan sosial menjadi modal utama yang memberikan dampak positif bagi peningkatan kualitas pendidikan nonformal di daerah tersebut. Hal ini menjadikan PKBM LASKAR PELANGI bukan hanya </w:t>
      </w:r>
      <w:r w:rsidRPr="0031373D">
        <w:rPr>
          <w:rFonts w:ascii="Arial" w:hAnsi="Arial" w:cs="Arial"/>
          <w:sz w:val="24"/>
          <w:szCs w:val="24"/>
          <w:lang w:val="en-ID"/>
        </w:rPr>
        <w:t>sekadar lembaga pendidikan, tetapi juga sebagai agen perubahan sosial yang mampu membuka peluang literasi dan peningkatan kompetensi masyarakat pedesaan secara berkelanjutan.</w:t>
      </w:r>
    </w:p>
    <w:p w14:paraId="231F095D"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 xml:space="preserve">Warga belajar di PKBM LASKAR PELANGI adalah individu yang memiliki motivasi belajar yang kuat meskipun tidak bisa dikategorikan sangat tinggi. Artinya, mereka memiliki keinginan dan tekad untuk mengikuti proses pendidikan secara serius dan berkelanjutan, namun pada beberapa kesempatan, motivasi tersebut masih dipengaruhi oleh berbagai faktor seperti keterbatasan waktu, kondisi sosial ekonomi, atau tantangan pribadi yang mereka alami. </w:t>
      </w:r>
    </w:p>
    <w:p w14:paraId="78B703D5"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 xml:space="preserve">Motivasi belajar yang kuat ini tercermin dari kesadaran mereka akan pentingnya pendidikan sebagai sarana untuk meningkatkan kualitas hidup dan membuka peluang masa depan yang lebih baik. Warga belajar ini umumnya bersikap disiplin dan berusaha memenuhi kewajiban pembelajaran, meskipun kadang intensitas kehadiran atau keterlibatan mereka masih fluktuatif. Faktor lingkungan, dukungan keluarga, serta rasa tanggung jawab pribadi menjadi </w:t>
      </w:r>
      <w:r w:rsidRPr="0031373D">
        <w:rPr>
          <w:rFonts w:ascii="Arial" w:hAnsi="Arial" w:cs="Arial"/>
          <w:sz w:val="24"/>
          <w:szCs w:val="24"/>
          <w:lang w:val="en-ID"/>
        </w:rPr>
        <w:lastRenderedPageBreak/>
        <w:t>sumber pendorong utama motivasi mereka. Meskipun motivasi mereka tidak setinggi tingkat yang ideal, keberadaan dorongan belajar yang stabil dan konsisten memungkinkan warga belajar untuk tetap bertahan dan berproses dalam rangka meraih pengalaman pendidikan yang mereka butuhkan. Dengan bimbingan yang tepat dan lingkungan belajar yang suportif, motivasi belajar warga belajar jenis ini dapat terus ditingkatkan dan diarahkan menjadi lebih optimal untuk mencapai capaian pembelajaran yang diharapkan.</w:t>
      </w:r>
    </w:p>
    <w:p w14:paraId="010FE798" w14:textId="77777777" w:rsidR="007366B5" w:rsidRPr="0031373D" w:rsidRDefault="007366B5" w:rsidP="007366B5">
      <w:pPr>
        <w:spacing w:after="0" w:line="360" w:lineRule="auto"/>
        <w:jc w:val="both"/>
        <w:rPr>
          <w:rFonts w:ascii="Arial" w:hAnsi="Arial" w:cs="Arial"/>
          <w:sz w:val="24"/>
          <w:szCs w:val="24"/>
          <w:lang w:val="en-ID"/>
        </w:rPr>
      </w:pPr>
    </w:p>
    <w:p w14:paraId="451F9865"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lang w:val="id-ID"/>
        </w:rPr>
        <w:t xml:space="preserve">B. </w:t>
      </w:r>
      <w:r w:rsidRPr="0031373D">
        <w:rPr>
          <w:rFonts w:ascii="Arial" w:hAnsi="Arial" w:cs="Arial"/>
          <w:sz w:val="24"/>
          <w:szCs w:val="24"/>
          <w:lang w:val="en-ID"/>
        </w:rPr>
        <w:t>PKBM AL IKHRAM (Perkotaan)</w:t>
      </w:r>
    </w:p>
    <w:p w14:paraId="68262744"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PKBM AL IKHRAM berada di kawasan perkotaan dengan latar belakang peserta didik dan masyarakat yang heterogen, termasuk anak-anak dari keluarga urban yang berbagai aktivitasnya lebih kompleks. Dalam penelitian ini ditemukan bahwa jumlah peserta didik yang hadir sangat terbatas, dengan kehadiran maksimal sekitar 5 orang saja per sesi pembelajaran. Tingkat motivasi peserta didik juga termasuk rendah, terbukti dari frekuensi ketidakhadiran yang tinggi dan kurangnya antusiasme dalam mengikuti pembelajaran.</w:t>
      </w:r>
    </w:p>
    <w:p w14:paraId="1ABD4DF9" w14:textId="77777777" w:rsidR="007366B5" w:rsidRPr="0031373D" w:rsidRDefault="007366B5" w:rsidP="007366B5">
      <w:pPr>
        <w:spacing w:after="0" w:line="360" w:lineRule="auto"/>
        <w:ind w:firstLine="709"/>
        <w:jc w:val="both"/>
        <w:rPr>
          <w:rFonts w:ascii="Arial" w:hAnsi="Arial" w:cs="Arial"/>
          <w:sz w:val="24"/>
          <w:szCs w:val="24"/>
          <w:lang w:val="en-ID"/>
        </w:rPr>
      </w:pPr>
      <w:r w:rsidRPr="0031373D">
        <w:rPr>
          <w:rFonts w:ascii="Arial" w:hAnsi="Arial" w:cs="Arial"/>
          <w:sz w:val="24"/>
          <w:szCs w:val="24"/>
          <w:lang w:val="en-ID"/>
        </w:rPr>
        <w:t>Faktor-faktor yang berkontribusi pada kondisi ini antara lain:</w:t>
      </w:r>
    </w:p>
    <w:p w14:paraId="6B64FD01" w14:textId="77777777" w:rsidR="007366B5" w:rsidRPr="0031373D" w:rsidRDefault="007366B5" w:rsidP="007366B5">
      <w:pPr>
        <w:pStyle w:val="ListParagraph"/>
        <w:numPr>
          <w:ilvl w:val="0"/>
          <w:numId w:val="14"/>
        </w:numPr>
        <w:spacing w:after="0" w:line="360" w:lineRule="auto"/>
        <w:jc w:val="both"/>
        <w:rPr>
          <w:rFonts w:ascii="Arial" w:hAnsi="Arial" w:cs="Arial"/>
          <w:sz w:val="24"/>
          <w:szCs w:val="24"/>
          <w:lang w:val="en-ID"/>
        </w:rPr>
      </w:pPr>
      <w:r w:rsidRPr="0031373D">
        <w:rPr>
          <w:rFonts w:ascii="Arial" w:hAnsi="Arial" w:cs="Arial"/>
          <w:sz w:val="24"/>
          <w:szCs w:val="24"/>
          <w:lang w:val="en-ID"/>
        </w:rPr>
        <w:t>PKBM AL IKHRAM hanya menyediakan program paket C, yang setara dengan jenjang SMA. Hal ini menjadi kendala karena peserta didik yang membutuhkan jenjang pendidikan lebih rendah (paket A dan B) tidak dapat memperoleh layanan, sehingga mengurangi daya tarik PKBM ini bagi masyarakat umum.</w:t>
      </w:r>
    </w:p>
    <w:p w14:paraId="1C4B0E5F" w14:textId="77777777" w:rsidR="007366B5" w:rsidRPr="0031373D" w:rsidRDefault="007366B5" w:rsidP="007366B5">
      <w:pPr>
        <w:pStyle w:val="ListParagraph"/>
        <w:numPr>
          <w:ilvl w:val="0"/>
          <w:numId w:val="14"/>
        </w:numPr>
        <w:spacing w:after="0" w:line="360" w:lineRule="auto"/>
        <w:jc w:val="both"/>
        <w:rPr>
          <w:rFonts w:ascii="Arial" w:hAnsi="Arial" w:cs="Arial"/>
          <w:sz w:val="24"/>
          <w:szCs w:val="24"/>
          <w:lang w:val="en-ID"/>
        </w:rPr>
      </w:pPr>
      <w:r w:rsidRPr="0031373D">
        <w:rPr>
          <w:rFonts w:ascii="Arial" w:hAnsi="Arial" w:cs="Arial"/>
          <w:sz w:val="24"/>
          <w:szCs w:val="24"/>
          <w:lang w:val="en-ID"/>
        </w:rPr>
        <w:t>Kehidupan di kota yang serba cepat dan padat, termasuk kegiatan sekolah formal, pekerj</w:t>
      </w:r>
      <w:bookmarkStart w:id="1" w:name="_GoBack"/>
      <w:bookmarkEnd w:id="1"/>
      <w:r w:rsidRPr="0031373D">
        <w:rPr>
          <w:rFonts w:ascii="Arial" w:hAnsi="Arial" w:cs="Arial"/>
          <w:sz w:val="24"/>
          <w:szCs w:val="24"/>
          <w:lang w:val="en-ID"/>
        </w:rPr>
        <w:t>aan orang tua, dan kegiatan tambahan lainnya berdampak pada keterbatasan waktu dan minat peserta didik untuk mengikuti pembelajaran di PKBM.</w:t>
      </w:r>
    </w:p>
    <w:p w14:paraId="0673017F" w14:textId="77777777" w:rsidR="007366B5" w:rsidRPr="0031373D" w:rsidRDefault="007366B5" w:rsidP="007366B5">
      <w:pPr>
        <w:pStyle w:val="ListParagraph"/>
        <w:numPr>
          <w:ilvl w:val="0"/>
          <w:numId w:val="14"/>
        </w:numPr>
        <w:spacing w:after="0" w:line="360" w:lineRule="auto"/>
        <w:jc w:val="both"/>
        <w:rPr>
          <w:rFonts w:ascii="Arial" w:hAnsi="Arial" w:cs="Arial"/>
          <w:sz w:val="24"/>
          <w:szCs w:val="24"/>
          <w:lang w:val="en-ID"/>
        </w:rPr>
      </w:pPr>
      <w:r w:rsidRPr="0031373D">
        <w:rPr>
          <w:rFonts w:ascii="Arial" w:hAnsi="Arial" w:cs="Arial"/>
          <w:sz w:val="24"/>
          <w:szCs w:val="24"/>
          <w:lang w:val="en-ID"/>
        </w:rPr>
        <w:t xml:space="preserve">PKBM ini belum optimal dalam menerapkan metode pembelajaran yang menarik atau menyediakan fasilitas pendukung yang dapat meningkatkan minat belajar peserta didik. Kurangnya kegiatan pendukung juga mengurangi keterikatan </w:t>
      </w:r>
      <w:r w:rsidRPr="0031373D">
        <w:rPr>
          <w:rFonts w:ascii="Arial" w:hAnsi="Arial" w:cs="Arial"/>
          <w:sz w:val="24"/>
          <w:szCs w:val="24"/>
          <w:lang w:val="en-ID"/>
        </w:rPr>
        <w:lastRenderedPageBreak/>
        <w:t>peserta didik terhadap tempat pembelajaran.</w:t>
      </w:r>
    </w:p>
    <w:p w14:paraId="27ACA9A6" w14:textId="77777777" w:rsidR="007366B5" w:rsidRPr="0031373D" w:rsidRDefault="007366B5" w:rsidP="007366B5">
      <w:pPr>
        <w:pStyle w:val="ListParagraph"/>
        <w:spacing w:after="0" w:line="360" w:lineRule="auto"/>
        <w:jc w:val="both"/>
        <w:rPr>
          <w:rFonts w:ascii="Arial" w:hAnsi="Arial" w:cs="Arial"/>
          <w:sz w:val="24"/>
          <w:szCs w:val="24"/>
          <w:lang w:val="en-ID"/>
        </w:rPr>
      </w:pPr>
    </w:p>
    <w:p w14:paraId="3DDC05DF" w14:textId="29E19E54" w:rsidR="00F54741" w:rsidRPr="0031373D" w:rsidRDefault="0027022E" w:rsidP="007366B5">
      <w:pPr>
        <w:spacing w:after="0" w:line="360" w:lineRule="auto"/>
        <w:jc w:val="both"/>
        <w:rPr>
          <w:rFonts w:ascii="Arial" w:hAnsi="Arial" w:cs="Arial"/>
          <w:b/>
          <w:sz w:val="24"/>
          <w:szCs w:val="24"/>
        </w:rPr>
      </w:pPr>
      <w:r>
        <w:rPr>
          <w:rFonts w:ascii="Arial" w:hAnsi="Arial" w:cs="Arial"/>
          <w:b/>
          <w:sz w:val="24"/>
          <w:szCs w:val="24"/>
        </w:rPr>
        <w:t>D</w:t>
      </w:r>
      <w:r w:rsidR="00F54741" w:rsidRPr="0031373D">
        <w:rPr>
          <w:rFonts w:ascii="Arial" w:hAnsi="Arial" w:cs="Arial"/>
          <w:b/>
          <w:sz w:val="24"/>
          <w:szCs w:val="24"/>
        </w:rPr>
        <w:t>. Kesimpulan</w:t>
      </w:r>
    </w:p>
    <w:p w14:paraId="5CD139B9" w14:textId="77777777" w:rsidR="007366B5" w:rsidRPr="0031373D" w:rsidRDefault="007366B5" w:rsidP="007366B5">
      <w:pPr>
        <w:spacing w:after="0" w:line="360" w:lineRule="auto"/>
        <w:ind w:firstLine="709"/>
        <w:jc w:val="both"/>
        <w:rPr>
          <w:rFonts w:ascii="Arial" w:hAnsi="Arial" w:cs="Arial"/>
          <w:sz w:val="24"/>
          <w:szCs w:val="24"/>
        </w:rPr>
      </w:pPr>
      <w:r w:rsidRPr="0031373D">
        <w:rPr>
          <w:rFonts w:ascii="Arial" w:hAnsi="Arial" w:cs="Arial"/>
          <w:sz w:val="24"/>
          <w:szCs w:val="24"/>
        </w:rPr>
        <w:t xml:space="preserve">Penelitian ini menyimpulkan bahwa terdapat perbedaan yang signifikan dalam pola motivasi dan partisipasi warga belajar di Pusat Kegiatan Belajar Masyarakat (PKBM) yang berlokasi di wilayah pedesaan dan perkotaan. Motivasi warga belajar di PKBM desa (Laskar Pelangi) didominasi oleh kebutuhan praktis dan ekonomi keluarga. Sementara itu, motivasi di PKBM kota (Al Ikhram) merupakan kombinasi antara faktor intrinsik dan ekstrinsik, dengan fokus pada pengembangan diri dan karier. Dalam hal partisipasi, warga belajar di PKBM desa menunjukkan sifat yang intens dan konsisten meskipun secara kuantitas masih rendah. Sebaliknya, partisipasi di PKBM kota secara kuantitatif mungkin lebih tinggi, namun kurang stabil konsistensinya. Perbedaan konteks sosial, ekonomi, dan budaya antara desa dan kota menjadi faktor utama yang memengaruhi seluruh pola motivasi dan partisipasi tersebut. Hambatan terbesar di PKBM desa adalah keterbatasan sarana dan akses, sedangkan di PKBM kota adalah </w:t>
      </w:r>
      <w:r w:rsidRPr="0031373D">
        <w:rPr>
          <w:rFonts w:ascii="Arial" w:hAnsi="Arial" w:cs="Arial"/>
          <w:sz w:val="24"/>
          <w:szCs w:val="24"/>
        </w:rPr>
        <w:t>keterbatasan waktu dan kesibukan warga belajar.</w:t>
      </w:r>
    </w:p>
    <w:p w14:paraId="61A06305" w14:textId="77777777" w:rsidR="007366B5" w:rsidRPr="0031373D" w:rsidRDefault="007366B5" w:rsidP="007366B5">
      <w:pPr>
        <w:spacing w:after="0" w:line="360" w:lineRule="auto"/>
        <w:jc w:val="both"/>
        <w:rPr>
          <w:rFonts w:ascii="Arial" w:hAnsi="Arial" w:cs="Arial"/>
          <w:sz w:val="24"/>
          <w:szCs w:val="24"/>
          <w:lang w:val="en-ID"/>
        </w:rPr>
      </w:pPr>
      <w:r w:rsidRPr="0031373D">
        <w:rPr>
          <w:rFonts w:ascii="Arial" w:hAnsi="Arial" w:cs="Arial"/>
          <w:sz w:val="24"/>
          <w:szCs w:val="24"/>
        </w:rPr>
        <w:t>Motivasi warga belajar di PKBM desa (PKBM Laskar Pelangi) didominasi oleh kebutuhan praktis dan ekonomi keluarga, sedangkan di PKBM kota (PKBM Al Ikhram) motivasi gabungan antara faktor intrinsik dan ekstrinsik dengan fokus pada pengembangan diri dan karir.</w:t>
      </w:r>
    </w:p>
    <w:p w14:paraId="61039779" w14:textId="77777777" w:rsidR="007366B5" w:rsidRPr="0031373D" w:rsidRDefault="007366B5" w:rsidP="007366B5">
      <w:pPr>
        <w:spacing w:after="0" w:line="360" w:lineRule="auto"/>
        <w:rPr>
          <w:rFonts w:ascii="Arial" w:hAnsi="Arial" w:cs="Arial"/>
          <w:sz w:val="24"/>
          <w:szCs w:val="24"/>
        </w:rPr>
      </w:pPr>
    </w:p>
    <w:p w14:paraId="097D96C2" w14:textId="77777777" w:rsidR="00F54741" w:rsidRPr="0031373D" w:rsidRDefault="00F54741" w:rsidP="005C600E">
      <w:pPr>
        <w:rPr>
          <w:rFonts w:ascii="Arial" w:hAnsi="Arial" w:cs="Arial"/>
          <w:b/>
          <w:sz w:val="24"/>
          <w:szCs w:val="24"/>
        </w:rPr>
      </w:pPr>
      <w:r w:rsidRPr="0031373D">
        <w:rPr>
          <w:rFonts w:ascii="Arial" w:hAnsi="Arial" w:cs="Arial"/>
          <w:b/>
          <w:sz w:val="24"/>
          <w:szCs w:val="24"/>
        </w:rPr>
        <w:t>DAFTAR PUSTAKA</w:t>
      </w:r>
    </w:p>
    <w:p w14:paraId="2529F45A"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Astuti, A. (2017). </w:t>
      </w:r>
      <w:r w:rsidRPr="0031373D">
        <w:rPr>
          <w:rFonts w:ascii="Arial" w:eastAsia="Times New Roman" w:hAnsi="Arial" w:cs="Arial"/>
          <w:i/>
          <w:iCs/>
          <w:sz w:val="24"/>
          <w:szCs w:val="24"/>
        </w:rPr>
        <w:t>Partisipasi warga belajar dalam pendidikan nonformal.</w:t>
      </w:r>
      <w:r w:rsidRPr="0031373D">
        <w:rPr>
          <w:rFonts w:ascii="Arial" w:eastAsia="Times New Roman" w:hAnsi="Arial" w:cs="Arial"/>
          <w:sz w:val="24"/>
          <w:szCs w:val="24"/>
        </w:rPr>
        <w:t xml:space="preserve"> Jakarta: Direktorat Pendidikan Masyarakat dan Pendidikan Khusus, Kemdikbud.</w:t>
      </w:r>
    </w:p>
    <w:p w14:paraId="558FEC99"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Bronfenbrenner, U. (1979). </w:t>
      </w:r>
      <w:r w:rsidRPr="0031373D">
        <w:rPr>
          <w:rFonts w:ascii="Arial" w:eastAsia="Times New Roman" w:hAnsi="Arial" w:cs="Arial"/>
          <w:i/>
          <w:iCs/>
          <w:sz w:val="24"/>
          <w:szCs w:val="24"/>
        </w:rPr>
        <w:t>The ecology of human development: Experiments by nature and design.</w:t>
      </w:r>
      <w:r w:rsidRPr="0031373D">
        <w:rPr>
          <w:rFonts w:ascii="Arial" w:eastAsia="Times New Roman" w:hAnsi="Arial" w:cs="Arial"/>
          <w:sz w:val="24"/>
          <w:szCs w:val="24"/>
        </w:rPr>
        <w:t xml:space="preserve"> Cambridge, MA: Harvard University Press.</w:t>
      </w:r>
    </w:p>
    <w:p w14:paraId="0D7491E3"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Giddens, A. (1984). </w:t>
      </w:r>
      <w:r w:rsidRPr="0031373D">
        <w:rPr>
          <w:rFonts w:ascii="Arial" w:eastAsia="Times New Roman" w:hAnsi="Arial" w:cs="Arial"/>
          <w:i/>
          <w:iCs/>
          <w:sz w:val="24"/>
          <w:szCs w:val="24"/>
        </w:rPr>
        <w:t>The constitution of society: Outline of the theory of structuration.</w:t>
      </w:r>
      <w:r w:rsidRPr="0031373D">
        <w:rPr>
          <w:rFonts w:ascii="Arial" w:eastAsia="Times New Roman" w:hAnsi="Arial" w:cs="Arial"/>
          <w:sz w:val="24"/>
          <w:szCs w:val="24"/>
        </w:rPr>
        <w:t xml:space="preserve"> Berkeley, CA: University of California Press.</w:t>
      </w:r>
    </w:p>
    <w:p w14:paraId="4C0D5EF2" w14:textId="77777777" w:rsidR="007366B5" w:rsidRPr="0031373D" w:rsidRDefault="007366B5" w:rsidP="0027022E">
      <w:pPr>
        <w:spacing w:before="240" w:after="0" w:line="240" w:lineRule="auto"/>
        <w:jc w:val="both"/>
        <w:rPr>
          <w:rFonts w:ascii="Arial" w:eastAsia="Times New Roman" w:hAnsi="Arial" w:cs="Arial"/>
          <w:sz w:val="24"/>
          <w:szCs w:val="24"/>
        </w:rPr>
      </w:pPr>
      <w:r w:rsidRPr="0031373D">
        <w:rPr>
          <w:rFonts w:ascii="Arial" w:eastAsia="Times New Roman" w:hAnsi="Arial" w:cs="Arial"/>
          <w:sz w:val="24"/>
          <w:szCs w:val="24"/>
        </w:rPr>
        <w:t xml:space="preserve">Herzberg, F. (1959). </w:t>
      </w:r>
      <w:r w:rsidRPr="0031373D">
        <w:rPr>
          <w:rFonts w:ascii="Arial" w:eastAsia="Times New Roman" w:hAnsi="Arial" w:cs="Arial"/>
          <w:i/>
          <w:iCs/>
          <w:sz w:val="24"/>
          <w:szCs w:val="24"/>
        </w:rPr>
        <w:t>The motivation to work.</w:t>
      </w:r>
      <w:r w:rsidRPr="0031373D">
        <w:rPr>
          <w:rFonts w:ascii="Arial" w:eastAsia="Times New Roman" w:hAnsi="Arial" w:cs="Arial"/>
          <w:sz w:val="24"/>
          <w:szCs w:val="24"/>
        </w:rPr>
        <w:t xml:space="preserve"> New York, NY: John Wiley &amp; Sons.</w:t>
      </w:r>
    </w:p>
    <w:p w14:paraId="38004D92"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Hidayat, R. (2021). </w:t>
      </w:r>
      <w:r w:rsidRPr="0031373D">
        <w:rPr>
          <w:rFonts w:ascii="Arial" w:eastAsia="Times New Roman" w:hAnsi="Arial" w:cs="Arial"/>
          <w:i/>
          <w:iCs/>
          <w:sz w:val="24"/>
          <w:szCs w:val="24"/>
        </w:rPr>
        <w:t>Partisipasi warga belajar dalam program kesetaraan di PKBM pedesaan.</w:t>
      </w:r>
      <w:r w:rsidRPr="0031373D">
        <w:rPr>
          <w:rFonts w:ascii="Arial" w:eastAsia="Times New Roman" w:hAnsi="Arial" w:cs="Arial"/>
          <w:sz w:val="24"/>
          <w:szCs w:val="24"/>
        </w:rPr>
        <w:t xml:space="preserve"> Jurnal Pendidikan Nonformal, 8(2), 112–123.</w:t>
      </w:r>
    </w:p>
    <w:p w14:paraId="7EACA3D7"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Maslow, A. H. (1943). A theory of human motivation. </w:t>
      </w:r>
      <w:r w:rsidRPr="0031373D">
        <w:rPr>
          <w:rFonts w:ascii="Arial" w:eastAsia="Times New Roman" w:hAnsi="Arial" w:cs="Arial"/>
          <w:i/>
          <w:iCs/>
          <w:sz w:val="24"/>
          <w:szCs w:val="24"/>
        </w:rPr>
        <w:t>Psychological Review, 50</w:t>
      </w:r>
      <w:r w:rsidRPr="0031373D">
        <w:rPr>
          <w:rFonts w:ascii="Arial" w:eastAsia="Times New Roman" w:hAnsi="Arial" w:cs="Arial"/>
          <w:sz w:val="24"/>
          <w:szCs w:val="24"/>
        </w:rPr>
        <w:t xml:space="preserve">(4), </w:t>
      </w:r>
      <w:r w:rsidRPr="0031373D">
        <w:rPr>
          <w:rFonts w:ascii="Arial" w:eastAsia="Times New Roman" w:hAnsi="Arial" w:cs="Arial"/>
          <w:sz w:val="24"/>
          <w:szCs w:val="24"/>
        </w:rPr>
        <w:lastRenderedPageBreak/>
        <w:t xml:space="preserve">370–396. </w:t>
      </w:r>
      <w:hyperlink r:id="rId10" w:history="1">
        <w:r w:rsidRPr="0031373D">
          <w:rPr>
            <w:rFonts w:ascii="Arial" w:eastAsia="Times New Roman" w:hAnsi="Arial" w:cs="Arial"/>
            <w:color w:val="0000FF"/>
            <w:sz w:val="24"/>
            <w:szCs w:val="24"/>
            <w:u w:val="single"/>
          </w:rPr>
          <w:t>https://doi.org/10.1037/h0054346</w:t>
        </w:r>
      </w:hyperlink>
    </w:p>
    <w:p w14:paraId="40166C16"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Prasetyo, D. (2019). </w:t>
      </w:r>
      <w:r w:rsidRPr="0031373D">
        <w:rPr>
          <w:rFonts w:ascii="Arial" w:eastAsia="Times New Roman" w:hAnsi="Arial" w:cs="Arial"/>
          <w:i/>
          <w:iCs/>
          <w:sz w:val="24"/>
          <w:szCs w:val="24"/>
        </w:rPr>
        <w:t>Motivasi dan partisipasi warga belajar di PKBM perkotaan.</w:t>
      </w:r>
      <w:r w:rsidRPr="0031373D">
        <w:rPr>
          <w:rFonts w:ascii="Arial" w:eastAsia="Times New Roman" w:hAnsi="Arial" w:cs="Arial"/>
          <w:sz w:val="24"/>
          <w:szCs w:val="24"/>
        </w:rPr>
        <w:t xml:space="preserve"> Jurnal Pendidikan Masyarakat, 7(1), 45–56.</w:t>
      </w:r>
    </w:p>
    <w:p w14:paraId="373D60EF"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Rahmawati, S. (2020). </w:t>
      </w:r>
      <w:r w:rsidRPr="0031373D">
        <w:rPr>
          <w:rFonts w:ascii="Arial" w:eastAsia="Times New Roman" w:hAnsi="Arial" w:cs="Arial"/>
          <w:i/>
          <w:iCs/>
          <w:sz w:val="24"/>
          <w:szCs w:val="24"/>
        </w:rPr>
        <w:t>Motivasi belajar warga PKBM di wilayah perkotaan.</w:t>
      </w:r>
      <w:r w:rsidRPr="0031373D">
        <w:rPr>
          <w:rFonts w:ascii="Arial" w:eastAsia="Times New Roman" w:hAnsi="Arial" w:cs="Arial"/>
          <w:sz w:val="24"/>
          <w:szCs w:val="24"/>
        </w:rPr>
        <w:t xml:space="preserve"> Jurnal Ilmiah Pendidikan Nonformal, 5(3), 210–222.</w:t>
      </w:r>
    </w:p>
    <w:p w14:paraId="48BC7B9A"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Ryan, R. M., &amp; Deci, E. L. (2000). Self-determination theory and the facilitation of intrinsic motivation, social development, and well-being. </w:t>
      </w:r>
      <w:r w:rsidRPr="0031373D">
        <w:rPr>
          <w:rFonts w:ascii="Arial" w:eastAsia="Times New Roman" w:hAnsi="Arial" w:cs="Arial"/>
          <w:i/>
          <w:iCs/>
          <w:sz w:val="24"/>
          <w:szCs w:val="24"/>
        </w:rPr>
        <w:t>American Psychologist, 55</w:t>
      </w:r>
      <w:r w:rsidRPr="0031373D">
        <w:rPr>
          <w:rFonts w:ascii="Arial" w:eastAsia="Times New Roman" w:hAnsi="Arial" w:cs="Arial"/>
          <w:sz w:val="24"/>
          <w:szCs w:val="24"/>
        </w:rPr>
        <w:t xml:space="preserve">(1), 68–78. </w:t>
      </w:r>
      <w:hyperlink r:id="rId11" w:history="1">
        <w:r w:rsidRPr="0031373D">
          <w:rPr>
            <w:rFonts w:ascii="Arial" w:eastAsia="Times New Roman" w:hAnsi="Arial" w:cs="Arial"/>
            <w:color w:val="0000FF"/>
            <w:sz w:val="24"/>
            <w:szCs w:val="24"/>
            <w:u w:val="single"/>
          </w:rPr>
          <w:t>https://doi.org/10.1037/0003-066X.55.1.68</w:t>
        </w:r>
      </w:hyperlink>
    </w:p>
    <w:p w14:paraId="01DEA76E" w14:textId="77777777" w:rsidR="007366B5" w:rsidRPr="0031373D" w:rsidRDefault="007366B5" w:rsidP="0027022E">
      <w:pPr>
        <w:spacing w:before="240" w:after="0" w:line="240" w:lineRule="auto"/>
        <w:ind w:left="709" w:hanging="709"/>
        <w:jc w:val="both"/>
        <w:rPr>
          <w:rFonts w:ascii="Arial" w:eastAsia="Times New Roman" w:hAnsi="Arial" w:cs="Arial"/>
          <w:sz w:val="24"/>
          <w:szCs w:val="24"/>
        </w:rPr>
      </w:pPr>
      <w:r w:rsidRPr="0031373D">
        <w:rPr>
          <w:rFonts w:ascii="Arial" w:eastAsia="Times New Roman" w:hAnsi="Arial" w:cs="Arial"/>
          <w:sz w:val="24"/>
          <w:szCs w:val="24"/>
        </w:rPr>
        <w:t xml:space="preserve">Suryadi, H. (2018). </w:t>
      </w:r>
      <w:r w:rsidRPr="0031373D">
        <w:rPr>
          <w:rFonts w:ascii="Arial" w:eastAsia="Times New Roman" w:hAnsi="Arial" w:cs="Arial"/>
          <w:i/>
          <w:iCs/>
          <w:sz w:val="24"/>
          <w:szCs w:val="24"/>
        </w:rPr>
        <w:t>Motivasi warga belajar dalam pendidikan nonformal di daerah pedesaan.</w:t>
      </w:r>
      <w:r w:rsidRPr="0031373D">
        <w:rPr>
          <w:rFonts w:ascii="Arial" w:eastAsia="Times New Roman" w:hAnsi="Arial" w:cs="Arial"/>
          <w:sz w:val="24"/>
          <w:szCs w:val="24"/>
        </w:rPr>
        <w:t xml:space="preserve"> Jurnal Pendidikan dan Pemberdayaan Masyarakat, 5(2), 134–145.</w:t>
      </w:r>
    </w:p>
    <w:p w14:paraId="7334856D" w14:textId="7F304D6C" w:rsidR="00FA1157" w:rsidRPr="0031373D" w:rsidRDefault="00FA1157" w:rsidP="0027022E">
      <w:pPr>
        <w:spacing w:after="0" w:line="240" w:lineRule="auto"/>
        <w:ind w:firstLine="720"/>
        <w:jc w:val="both"/>
        <w:rPr>
          <w:rFonts w:ascii="Arial" w:hAnsi="Arial" w:cs="Arial"/>
          <w:sz w:val="24"/>
          <w:szCs w:val="24"/>
        </w:rPr>
      </w:pPr>
    </w:p>
    <w:sectPr w:rsidR="00FA1157" w:rsidRPr="0031373D"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23B4" w14:textId="77777777" w:rsidR="008D6D1F" w:rsidRDefault="008D6D1F" w:rsidP="00F54741">
      <w:pPr>
        <w:spacing w:after="0" w:line="240" w:lineRule="auto"/>
      </w:pPr>
      <w:r>
        <w:separator/>
      </w:r>
    </w:p>
  </w:endnote>
  <w:endnote w:type="continuationSeparator" w:id="0">
    <w:p w14:paraId="43CF9303" w14:textId="77777777" w:rsidR="008D6D1F" w:rsidRDefault="008D6D1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147"/>
      <w:docPartObj>
        <w:docPartGallery w:val="Page Numbers (Bottom of Page)"/>
        <w:docPartUnique/>
      </w:docPartObj>
    </w:sdtPr>
    <w:sdtEndPr>
      <w:rPr>
        <w:rFonts w:ascii="Arial" w:hAnsi="Arial" w:cs="Arial"/>
        <w:b/>
        <w:sz w:val="24"/>
        <w:szCs w:val="24"/>
      </w:rPr>
    </w:sdtEndPr>
    <w:sdtContent>
      <w:p w14:paraId="7ECB28C4"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78FF213B" wp14:editId="6EAAC5A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73CF43"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D07157">
          <w:rPr>
            <w:rFonts w:ascii="Arial" w:hAnsi="Arial" w:cs="Arial"/>
            <w:b/>
            <w:noProof/>
            <w:sz w:val="24"/>
            <w:szCs w:val="24"/>
          </w:rPr>
          <w:t>11</w:t>
        </w:r>
        <w:r w:rsidR="00FA1157" w:rsidRPr="00F87670">
          <w:rPr>
            <w:rFonts w:ascii="Arial" w:hAnsi="Arial" w:cs="Arial"/>
            <w:b/>
            <w:sz w:val="24"/>
            <w:szCs w:val="24"/>
          </w:rPr>
          <w:fldChar w:fldCharType="end"/>
        </w:r>
      </w:p>
    </w:sdtContent>
  </w:sdt>
  <w:p w14:paraId="52E7F438"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CE6B" w14:textId="77777777" w:rsidR="008D6D1F" w:rsidRDefault="008D6D1F" w:rsidP="00F54741">
      <w:pPr>
        <w:spacing w:after="0" w:line="240" w:lineRule="auto"/>
      </w:pPr>
      <w:r>
        <w:separator/>
      </w:r>
    </w:p>
  </w:footnote>
  <w:footnote w:type="continuationSeparator" w:id="0">
    <w:p w14:paraId="446D3569" w14:textId="77777777" w:rsidR="008D6D1F" w:rsidRDefault="008D6D1F"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746B"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Jurnal Ilmiah Pendidikan Dasar, </w:t>
    </w:r>
  </w:p>
  <w:p w14:paraId="1C580F8E"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Cetak : 2477-2143 ISSN Online : 2548-6950 </w:t>
    </w:r>
  </w:p>
  <w:p w14:paraId="79597687" w14:textId="6C5BD5AF"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31373D">
      <w:rPr>
        <w:rFonts w:ascii="Arial" w:eastAsia="Arial" w:hAnsi="Arial"/>
        <w:b/>
        <w:i/>
        <w:sz w:val="24"/>
        <w:szCs w:val="24"/>
      </w:rPr>
      <w:t>10</w:t>
    </w:r>
    <w:r>
      <w:rPr>
        <w:rFonts w:ascii="Arial" w:eastAsia="Arial" w:hAnsi="Arial"/>
        <w:b/>
        <w:i/>
        <w:sz w:val="24"/>
        <w:szCs w:val="24"/>
      </w:rPr>
      <w:t xml:space="preserve"> Nomor </w:t>
    </w:r>
    <w:r w:rsidR="0031373D">
      <w:rPr>
        <w:rFonts w:ascii="Arial" w:eastAsia="Arial" w:hAnsi="Arial"/>
        <w:b/>
        <w:i/>
        <w:sz w:val="24"/>
        <w:szCs w:val="24"/>
      </w:rPr>
      <w:t>04</w:t>
    </w:r>
    <w:r w:rsidR="00FA1157" w:rsidRPr="00F54741">
      <w:rPr>
        <w:rFonts w:ascii="Arial" w:eastAsia="Arial" w:hAnsi="Arial"/>
        <w:b/>
        <w:i/>
        <w:sz w:val="24"/>
        <w:szCs w:val="24"/>
      </w:rPr>
      <w:t xml:space="preserve">, </w:t>
    </w:r>
    <w:r w:rsidR="0031373D">
      <w:rPr>
        <w:rFonts w:ascii="Arial" w:eastAsia="Arial" w:hAnsi="Arial"/>
        <w:b/>
        <w:i/>
        <w:sz w:val="24"/>
        <w:szCs w:val="24"/>
      </w:rPr>
      <w:t>Desember 2025</w:t>
    </w:r>
  </w:p>
  <w:p w14:paraId="7824FEDE"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702F934D" wp14:editId="6C32EEC6">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6CFAC7"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F907D6A"/>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4"/>
    <w:multiLevelType w:val="hybridMultilevel"/>
    <w:tmpl w:val="870C81FA"/>
    <w:lvl w:ilvl="0" w:tplc="38090019">
      <w:start w:val="1"/>
      <w:numFmt w:val="lowerLetter"/>
      <w:lvlText w:val="%1."/>
      <w:lvlJc w:val="left"/>
      <w:pPr>
        <w:ind w:left="1069" w:hanging="360"/>
      </w:pPr>
      <w:rPr>
        <w:rFonts w:hint="default"/>
      </w:rPr>
    </w:lvl>
    <w:lvl w:ilvl="1" w:tplc="D26AE6E8">
      <w:start w:val="1"/>
      <w:numFmt w:val="bullet"/>
      <w:lvlText w:val="o"/>
      <w:lvlJc w:val="left"/>
      <w:pPr>
        <w:ind w:left="1789" w:hanging="360"/>
      </w:pPr>
      <w:rPr>
        <w:rFonts w:ascii="Courier New" w:hAnsi="Courier New" w:cs="Courier New" w:hint="default"/>
      </w:rPr>
    </w:lvl>
    <w:lvl w:ilvl="2" w:tplc="EC7E4F16" w:tentative="1">
      <w:start w:val="1"/>
      <w:numFmt w:val="bullet"/>
      <w:lvlText w:val=""/>
      <w:lvlJc w:val="left"/>
      <w:pPr>
        <w:ind w:left="2509" w:hanging="360"/>
      </w:pPr>
      <w:rPr>
        <w:rFonts w:ascii="Wingdings" w:hAnsi="Wingdings" w:hint="default"/>
      </w:rPr>
    </w:lvl>
    <w:lvl w:ilvl="3" w:tplc="73666F88" w:tentative="1">
      <w:start w:val="1"/>
      <w:numFmt w:val="bullet"/>
      <w:lvlText w:val=""/>
      <w:lvlJc w:val="left"/>
      <w:pPr>
        <w:ind w:left="3229" w:hanging="360"/>
      </w:pPr>
      <w:rPr>
        <w:rFonts w:ascii="Symbol" w:hAnsi="Symbol" w:hint="default"/>
      </w:rPr>
    </w:lvl>
    <w:lvl w:ilvl="4" w:tplc="53901808" w:tentative="1">
      <w:start w:val="1"/>
      <w:numFmt w:val="bullet"/>
      <w:lvlText w:val="o"/>
      <w:lvlJc w:val="left"/>
      <w:pPr>
        <w:ind w:left="3949" w:hanging="360"/>
      </w:pPr>
      <w:rPr>
        <w:rFonts w:ascii="Courier New" w:hAnsi="Courier New" w:cs="Courier New" w:hint="default"/>
      </w:rPr>
    </w:lvl>
    <w:lvl w:ilvl="5" w:tplc="4A0E7B92" w:tentative="1">
      <w:start w:val="1"/>
      <w:numFmt w:val="bullet"/>
      <w:lvlText w:val=""/>
      <w:lvlJc w:val="left"/>
      <w:pPr>
        <w:ind w:left="4669" w:hanging="360"/>
      </w:pPr>
      <w:rPr>
        <w:rFonts w:ascii="Wingdings" w:hAnsi="Wingdings" w:hint="default"/>
      </w:rPr>
    </w:lvl>
    <w:lvl w:ilvl="6" w:tplc="F11C4758" w:tentative="1">
      <w:start w:val="1"/>
      <w:numFmt w:val="bullet"/>
      <w:lvlText w:val=""/>
      <w:lvlJc w:val="left"/>
      <w:pPr>
        <w:ind w:left="5389" w:hanging="360"/>
      </w:pPr>
      <w:rPr>
        <w:rFonts w:ascii="Symbol" w:hAnsi="Symbol" w:hint="default"/>
      </w:rPr>
    </w:lvl>
    <w:lvl w:ilvl="7" w:tplc="5AAE1F72" w:tentative="1">
      <w:start w:val="1"/>
      <w:numFmt w:val="bullet"/>
      <w:lvlText w:val="o"/>
      <w:lvlJc w:val="left"/>
      <w:pPr>
        <w:ind w:left="6109" w:hanging="360"/>
      </w:pPr>
      <w:rPr>
        <w:rFonts w:ascii="Courier New" w:hAnsi="Courier New" w:cs="Courier New" w:hint="default"/>
      </w:rPr>
    </w:lvl>
    <w:lvl w:ilvl="8" w:tplc="C04C9DF4" w:tentative="1">
      <w:start w:val="1"/>
      <w:numFmt w:val="bullet"/>
      <w:lvlText w:val=""/>
      <w:lvlJc w:val="left"/>
      <w:pPr>
        <w:ind w:left="6829" w:hanging="360"/>
      </w:pPr>
      <w:rPr>
        <w:rFonts w:ascii="Wingdings" w:hAnsi="Wingdings" w:hint="default"/>
      </w:rPr>
    </w:lvl>
  </w:abstractNum>
  <w:abstractNum w:abstractNumId="2" w15:restartNumberingAfterBreak="0">
    <w:nsid w:val="00000006"/>
    <w:multiLevelType w:val="multilevel"/>
    <w:tmpl w:val="D0AC0D24"/>
    <w:lvl w:ilvl="0">
      <w:start w:val="1"/>
      <w:numFmt w:val="decimal"/>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lvlText w:val="%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A"/>
    <w:multiLevelType w:val="multilevel"/>
    <w:tmpl w:val="B58EA042"/>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C"/>
    <w:multiLevelType w:val="multilevel"/>
    <w:tmpl w:val="CCBA92C6"/>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E"/>
    <w:multiLevelType w:val="hybridMultilevel"/>
    <w:tmpl w:val="FE00DB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F"/>
    <w:multiLevelType w:val="hybridMultilevel"/>
    <w:tmpl w:val="7458B278"/>
    <w:lvl w:ilvl="0" w:tplc="38090019">
      <w:start w:val="1"/>
      <w:numFmt w:val="lowerLetter"/>
      <w:lvlText w:val="%1."/>
      <w:lvlJc w:val="left"/>
      <w:pPr>
        <w:ind w:left="1069" w:hanging="360"/>
      </w:pPr>
      <w:rPr>
        <w:rFonts w:hint="default"/>
      </w:rPr>
    </w:lvl>
    <w:lvl w:ilvl="1" w:tplc="04EE6DB8">
      <w:start w:val="1"/>
      <w:numFmt w:val="bullet"/>
      <w:lvlText w:val="o"/>
      <w:lvlJc w:val="left"/>
      <w:pPr>
        <w:ind w:left="1789" w:hanging="360"/>
      </w:pPr>
      <w:rPr>
        <w:rFonts w:ascii="Courier New" w:hAnsi="Courier New" w:cs="Courier New" w:hint="default"/>
      </w:rPr>
    </w:lvl>
    <w:lvl w:ilvl="2" w:tplc="C72A0FF0" w:tentative="1">
      <w:start w:val="1"/>
      <w:numFmt w:val="bullet"/>
      <w:lvlText w:val=""/>
      <w:lvlJc w:val="left"/>
      <w:pPr>
        <w:ind w:left="2509" w:hanging="360"/>
      </w:pPr>
      <w:rPr>
        <w:rFonts w:ascii="Wingdings" w:hAnsi="Wingdings" w:hint="default"/>
      </w:rPr>
    </w:lvl>
    <w:lvl w:ilvl="3" w:tplc="F1C498DC" w:tentative="1">
      <w:start w:val="1"/>
      <w:numFmt w:val="bullet"/>
      <w:lvlText w:val=""/>
      <w:lvlJc w:val="left"/>
      <w:pPr>
        <w:ind w:left="3229" w:hanging="360"/>
      </w:pPr>
      <w:rPr>
        <w:rFonts w:ascii="Symbol" w:hAnsi="Symbol" w:hint="default"/>
      </w:rPr>
    </w:lvl>
    <w:lvl w:ilvl="4" w:tplc="C908F6AE" w:tentative="1">
      <w:start w:val="1"/>
      <w:numFmt w:val="bullet"/>
      <w:lvlText w:val="o"/>
      <w:lvlJc w:val="left"/>
      <w:pPr>
        <w:ind w:left="3949" w:hanging="360"/>
      </w:pPr>
      <w:rPr>
        <w:rFonts w:ascii="Courier New" w:hAnsi="Courier New" w:cs="Courier New" w:hint="default"/>
      </w:rPr>
    </w:lvl>
    <w:lvl w:ilvl="5" w:tplc="1A5C9E9C" w:tentative="1">
      <w:start w:val="1"/>
      <w:numFmt w:val="bullet"/>
      <w:lvlText w:val=""/>
      <w:lvlJc w:val="left"/>
      <w:pPr>
        <w:ind w:left="4669" w:hanging="360"/>
      </w:pPr>
      <w:rPr>
        <w:rFonts w:ascii="Wingdings" w:hAnsi="Wingdings" w:hint="default"/>
      </w:rPr>
    </w:lvl>
    <w:lvl w:ilvl="6" w:tplc="3D5A372C" w:tentative="1">
      <w:start w:val="1"/>
      <w:numFmt w:val="bullet"/>
      <w:lvlText w:val=""/>
      <w:lvlJc w:val="left"/>
      <w:pPr>
        <w:ind w:left="5389" w:hanging="360"/>
      </w:pPr>
      <w:rPr>
        <w:rFonts w:ascii="Symbol" w:hAnsi="Symbol" w:hint="default"/>
      </w:rPr>
    </w:lvl>
    <w:lvl w:ilvl="7" w:tplc="0AAE09B2" w:tentative="1">
      <w:start w:val="1"/>
      <w:numFmt w:val="bullet"/>
      <w:lvlText w:val="o"/>
      <w:lvlJc w:val="left"/>
      <w:pPr>
        <w:ind w:left="6109" w:hanging="360"/>
      </w:pPr>
      <w:rPr>
        <w:rFonts w:ascii="Courier New" w:hAnsi="Courier New" w:cs="Courier New" w:hint="default"/>
      </w:rPr>
    </w:lvl>
    <w:lvl w:ilvl="8" w:tplc="559EE5E8" w:tentative="1">
      <w:start w:val="1"/>
      <w:numFmt w:val="bullet"/>
      <w:lvlText w:val=""/>
      <w:lvlJc w:val="left"/>
      <w:pPr>
        <w:ind w:left="6829" w:hanging="360"/>
      </w:pPr>
      <w:rPr>
        <w:rFonts w:ascii="Wingdings" w:hAnsi="Wingdings" w:hint="default"/>
      </w:rPr>
    </w:lvl>
  </w:abstractNum>
  <w:abstractNum w:abstractNumId="7" w15:restartNumberingAfterBreak="0">
    <w:nsid w:val="00000010"/>
    <w:multiLevelType w:val="hybridMultilevel"/>
    <w:tmpl w:val="B6AECBA8"/>
    <w:lvl w:ilvl="0" w:tplc="38090019">
      <w:start w:val="1"/>
      <w:numFmt w:val="lowerLetter"/>
      <w:lvlText w:val="%1."/>
      <w:lvlJc w:val="left"/>
      <w:pPr>
        <w:ind w:left="1069" w:hanging="360"/>
      </w:pPr>
      <w:rPr>
        <w:rFonts w:hint="default"/>
      </w:rPr>
    </w:lvl>
    <w:lvl w:ilvl="1" w:tplc="61546FBC">
      <w:start w:val="1"/>
      <w:numFmt w:val="bullet"/>
      <w:lvlText w:val="o"/>
      <w:lvlJc w:val="left"/>
      <w:pPr>
        <w:ind w:left="1789" w:hanging="360"/>
      </w:pPr>
      <w:rPr>
        <w:rFonts w:ascii="Courier New" w:hAnsi="Courier New" w:cs="Courier New" w:hint="default"/>
      </w:rPr>
    </w:lvl>
    <w:lvl w:ilvl="2" w:tplc="00A4CE50" w:tentative="1">
      <w:start w:val="1"/>
      <w:numFmt w:val="bullet"/>
      <w:lvlText w:val=""/>
      <w:lvlJc w:val="left"/>
      <w:pPr>
        <w:ind w:left="2509" w:hanging="360"/>
      </w:pPr>
      <w:rPr>
        <w:rFonts w:ascii="Wingdings" w:hAnsi="Wingdings" w:hint="default"/>
      </w:rPr>
    </w:lvl>
    <w:lvl w:ilvl="3" w:tplc="650CD294" w:tentative="1">
      <w:start w:val="1"/>
      <w:numFmt w:val="bullet"/>
      <w:lvlText w:val=""/>
      <w:lvlJc w:val="left"/>
      <w:pPr>
        <w:ind w:left="3229" w:hanging="360"/>
      </w:pPr>
      <w:rPr>
        <w:rFonts w:ascii="Symbol" w:hAnsi="Symbol" w:hint="default"/>
      </w:rPr>
    </w:lvl>
    <w:lvl w:ilvl="4" w:tplc="FD80B1DE" w:tentative="1">
      <w:start w:val="1"/>
      <w:numFmt w:val="bullet"/>
      <w:lvlText w:val="o"/>
      <w:lvlJc w:val="left"/>
      <w:pPr>
        <w:ind w:left="3949" w:hanging="360"/>
      </w:pPr>
      <w:rPr>
        <w:rFonts w:ascii="Courier New" w:hAnsi="Courier New" w:cs="Courier New" w:hint="default"/>
      </w:rPr>
    </w:lvl>
    <w:lvl w:ilvl="5" w:tplc="3DAAF86A" w:tentative="1">
      <w:start w:val="1"/>
      <w:numFmt w:val="bullet"/>
      <w:lvlText w:val=""/>
      <w:lvlJc w:val="left"/>
      <w:pPr>
        <w:ind w:left="4669" w:hanging="360"/>
      </w:pPr>
      <w:rPr>
        <w:rFonts w:ascii="Wingdings" w:hAnsi="Wingdings" w:hint="default"/>
      </w:rPr>
    </w:lvl>
    <w:lvl w:ilvl="6" w:tplc="A046414A" w:tentative="1">
      <w:start w:val="1"/>
      <w:numFmt w:val="bullet"/>
      <w:lvlText w:val=""/>
      <w:lvlJc w:val="left"/>
      <w:pPr>
        <w:ind w:left="5389" w:hanging="360"/>
      </w:pPr>
      <w:rPr>
        <w:rFonts w:ascii="Symbol" w:hAnsi="Symbol" w:hint="default"/>
      </w:rPr>
    </w:lvl>
    <w:lvl w:ilvl="7" w:tplc="4956FB22" w:tentative="1">
      <w:start w:val="1"/>
      <w:numFmt w:val="bullet"/>
      <w:lvlText w:val="o"/>
      <w:lvlJc w:val="left"/>
      <w:pPr>
        <w:ind w:left="6109" w:hanging="360"/>
      </w:pPr>
      <w:rPr>
        <w:rFonts w:ascii="Courier New" w:hAnsi="Courier New" w:cs="Courier New" w:hint="default"/>
      </w:rPr>
    </w:lvl>
    <w:lvl w:ilvl="8" w:tplc="FA505DFA" w:tentative="1">
      <w:start w:val="1"/>
      <w:numFmt w:val="bullet"/>
      <w:lvlText w:val=""/>
      <w:lvlJc w:val="left"/>
      <w:pPr>
        <w:ind w:left="6829" w:hanging="360"/>
      </w:pPr>
      <w:rPr>
        <w:rFonts w:ascii="Wingdings" w:hAnsi="Wingdings" w:hint="default"/>
      </w:rPr>
    </w:lvl>
  </w:abstractNum>
  <w:abstractNum w:abstractNumId="8" w15:restartNumberingAfterBreak="0">
    <w:nsid w:val="00000013"/>
    <w:multiLevelType w:val="hybridMultilevel"/>
    <w:tmpl w:val="CDB8BC3C"/>
    <w:lvl w:ilvl="0" w:tplc="38090019">
      <w:start w:val="1"/>
      <w:numFmt w:val="lowerLetter"/>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00000014"/>
    <w:multiLevelType w:val="hybridMultilevel"/>
    <w:tmpl w:val="B016C3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17"/>
    <w:multiLevelType w:val="multilevel"/>
    <w:tmpl w:val="2E500398"/>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19"/>
    <w:multiLevelType w:val="multilevel"/>
    <w:tmpl w:val="ED14D0AC"/>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20"/>
    <w:multiLevelType w:val="multilevel"/>
    <w:tmpl w:val="534624FC"/>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86A7504"/>
    <w:multiLevelType w:val="multilevel"/>
    <w:tmpl w:val="BAE0D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3"/>
  </w:num>
  <w:num w:numId="4">
    <w:abstractNumId w:val="8"/>
  </w:num>
  <w:num w:numId="5">
    <w:abstractNumId w:val="6"/>
  </w:num>
  <w:num w:numId="6">
    <w:abstractNumId w:val="7"/>
  </w:num>
  <w:num w:numId="7">
    <w:abstractNumId w:val="1"/>
  </w:num>
  <w:num w:numId="8">
    <w:abstractNumId w:val="10"/>
  </w:num>
  <w:num w:numId="9">
    <w:abstractNumId w:val="0"/>
  </w:num>
  <w:num w:numId="10">
    <w:abstractNumId w:val="2"/>
  </w:num>
  <w:num w:numId="11">
    <w:abstractNumId w:val="11"/>
  </w:num>
  <w:num w:numId="12">
    <w:abstractNumId w:val="4"/>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41"/>
    <w:rsid w:val="0006634D"/>
    <w:rsid w:val="00095774"/>
    <w:rsid w:val="000E411E"/>
    <w:rsid w:val="000F40B0"/>
    <w:rsid w:val="001045B4"/>
    <w:rsid w:val="001A77C7"/>
    <w:rsid w:val="0027022E"/>
    <w:rsid w:val="00287E18"/>
    <w:rsid w:val="002974CE"/>
    <w:rsid w:val="0031373D"/>
    <w:rsid w:val="00361FF9"/>
    <w:rsid w:val="003F3F25"/>
    <w:rsid w:val="0042703F"/>
    <w:rsid w:val="00463683"/>
    <w:rsid w:val="0048592F"/>
    <w:rsid w:val="00506846"/>
    <w:rsid w:val="005202A2"/>
    <w:rsid w:val="00533214"/>
    <w:rsid w:val="00552E61"/>
    <w:rsid w:val="00575CA2"/>
    <w:rsid w:val="005B1CC3"/>
    <w:rsid w:val="005C600E"/>
    <w:rsid w:val="005D6777"/>
    <w:rsid w:val="005E2681"/>
    <w:rsid w:val="005F67F2"/>
    <w:rsid w:val="006C69F9"/>
    <w:rsid w:val="006D0BC5"/>
    <w:rsid w:val="007105ED"/>
    <w:rsid w:val="007121A2"/>
    <w:rsid w:val="00726473"/>
    <w:rsid w:val="007366B5"/>
    <w:rsid w:val="007D17E5"/>
    <w:rsid w:val="0081771C"/>
    <w:rsid w:val="008D6D1F"/>
    <w:rsid w:val="009330F0"/>
    <w:rsid w:val="009A5ADB"/>
    <w:rsid w:val="009D106B"/>
    <w:rsid w:val="009E79DE"/>
    <w:rsid w:val="00A00B60"/>
    <w:rsid w:val="00A672F3"/>
    <w:rsid w:val="00A80BF0"/>
    <w:rsid w:val="00AA09A7"/>
    <w:rsid w:val="00B57584"/>
    <w:rsid w:val="00B80134"/>
    <w:rsid w:val="00BC7B8E"/>
    <w:rsid w:val="00C07BE9"/>
    <w:rsid w:val="00C25730"/>
    <w:rsid w:val="00CD0660"/>
    <w:rsid w:val="00D07157"/>
    <w:rsid w:val="00D65A67"/>
    <w:rsid w:val="00D919DB"/>
    <w:rsid w:val="00DE1542"/>
    <w:rsid w:val="00E54345"/>
    <w:rsid w:val="00E61B95"/>
    <w:rsid w:val="00F01061"/>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F511"/>
  <w15:docId w15:val="{765923F3-764D-1043-AA74-EC4DC7BE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6B"/>
  </w:style>
  <w:style w:type="paragraph" w:styleId="Heading3">
    <w:name w:val="heading 3"/>
    <w:basedOn w:val="Normal"/>
    <w:link w:val="Heading3Char"/>
    <w:uiPriority w:val="9"/>
    <w:qFormat/>
    <w:rsid w:val="00BC7B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paragraph" w:styleId="NormalWeb">
    <w:name w:val="Normal (Web)"/>
    <w:basedOn w:val="Normal"/>
    <w:uiPriority w:val="99"/>
    <w:unhideWhenUsed/>
    <w:rsid w:val="00BC7B8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rsid w:val="00BC7B8E"/>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3F3F25"/>
    <w:rPr>
      <w:color w:val="605E5C"/>
      <w:shd w:val="clear" w:color="auto" w:fill="E1DFDD"/>
    </w:rPr>
  </w:style>
  <w:style w:type="character" w:styleId="Strong">
    <w:name w:val="Strong"/>
    <w:basedOn w:val="DefaultParagraphFont"/>
    <w:uiPriority w:val="22"/>
    <w:qFormat/>
    <w:rsid w:val="007366B5"/>
    <w:rPr>
      <w:b/>
      <w:bCs/>
    </w:rPr>
  </w:style>
  <w:style w:type="table" w:styleId="TableGrid">
    <w:name w:val="Table Grid"/>
    <w:basedOn w:val="TableNormal"/>
    <w:uiPriority w:val="39"/>
    <w:rsid w:val="007366B5"/>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tiarealm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3-066X.55.1.68" TargetMode="External"/><Relationship Id="rId5" Type="http://schemas.openxmlformats.org/officeDocument/2006/relationships/footnotes" Target="footnotes.xml"/><Relationship Id="rId10" Type="http://schemas.openxmlformats.org/officeDocument/2006/relationships/hyperlink" Target="https://doi.org/10.1037/h0054346"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Sopyan Hendrayana</cp:lastModifiedBy>
  <cp:revision>5</cp:revision>
  <dcterms:created xsi:type="dcterms:W3CDTF">2025-10-14T20:58:00Z</dcterms:created>
  <dcterms:modified xsi:type="dcterms:W3CDTF">2025-12-28T05:39:00Z</dcterms:modified>
</cp:coreProperties>
</file>